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20DB7" w14:textId="77777777" w:rsidR="002A7CC0" w:rsidRDefault="002A7CC0" w:rsidP="00BB6D2C">
      <w:pPr>
        <w:rPr>
          <w:b/>
          <w:bCs/>
          <w:sz w:val="22"/>
          <w:szCs w:val="22"/>
          <w:lang w:val="et-EE"/>
        </w:rPr>
      </w:pPr>
    </w:p>
    <w:p w14:paraId="72657E63" w14:textId="77777777" w:rsidR="002A7CC0" w:rsidRDefault="002A7CC0" w:rsidP="00BB6D2C">
      <w:pPr>
        <w:rPr>
          <w:b/>
          <w:bCs/>
          <w:sz w:val="22"/>
          <w:szCs w:val="22"/>
          <w:lang w:val="et-EE"/>
        </w:rPr>
      </w:pPr>
    </w:p>
    <w:p w14:paraId="71FA84CF" w14:textId="1955247D" w:rsidR="00BB6D2C" w:rsidRPr="002A7CC0" w:rsidRDefault="00BB6D2C" w:rsidP="00BB6D2C">
      <w:pPr>
        <w:rPr>
          <w:rFonts w:ascii="Times New Roman" w:hAnsi="Times New Roman" w:cs="Times New Roman"/>
          <w:sz w:val="22"/>
          <w:szCs w:val="22"/>
          <w:lang w:val="et-EE"/>
        </w:rPr>
      </w:pPr>
      <w:r w:rsidRPr="002A7CC0">
        <w:rPr>
          <w:rFonts w:ascii="Times New Roman" w:hAnsi="Times New Roman" w:cs="Times New Roman"/>
          <w:b/>
          <w:bCs/>
          <w:sz w:val="22"/>
          <w:szCs w:val="22"/>
          <w:lang w:val="et-EE"/>
        </w:rPr>
        <w:t xml:space="preserve">Peaminister Kristen </w:t>
      </w:r>
      <w:proofErr w:type="spellStart"/>
      <w:r w:rsidRPr="002A7CC0">
        <w:rPr>
          <w:rFonts w:ascii="Times New Roman" w:hAnsi="Times New Roman" w:cs="Times New Roman"/>
          <w:b/>
          <w:bCs/>
          <w:sz w:val="22"/>
          <w:szCs w:val="22"/>
          <w:lang w:val="et-EE"/>
        </w:rPr>
        <w:t>Michal</w:t>
      </w:r>
      <w:proofErr w:type="spellEnd"/>
      <w:r w:rsidRPr="002A7CC0">
        <w:rPr>
          <w:rFonts w:ascii="Times New Roman" w:hAnsi="Times New Roman" w:cs="Times New Roman"/>
          <w:sz w:val="22"/>
          <w:szCs w:val="22"/>
          <w:lang w:val="et-EE"/>
        </w:rPr>
        <w:t xml:space="preserve"> </w:t>
      </w:r>
    </w:p>
    <w:p w14:paraId="32C5FBE0" w14:textId="77777777" w:rsidR="00BB6D2C" w:rsidRPr="002A7CC0" w:rsidRDefault="00BB6D2C" w:rsidP="00BB6D2C">
      <w:pPr>
        <w:rPr>
          <w:rFonts w:ascii="Times New Roman" w:hAnsi="Times New Roman" w:cs="Times New Roman"/>
          <w:sz w:val="22"/>
          <w:szCs w:val="22"/>
          <w:lang w:val="et-EE"/>
        </w:rPr>
      </w:pPr>
      <w:r w:rsidRPr="002A7CC0">
        <w:rPr>
          <w:rFonts w:ascii="Times New Roman" w:hAnsi="Times New Roman" w:cs="Times New Roman"/>
          <w:b/>
          <w:bCs/>
          <w:sz w:val="22"/>
          <w:szCs w:val="22"/>
          <w:lang w:val="et-EE"/>
        </w:rPr>
        <w:t xml:space="preserve">Regionaal- ja põllumajandusminister Hendrik Johannes </w:t>
      </w:r>
      <w:proofErr w:type="spellStart"/>
      <w:r w:rsidRPr="002A7CC0">
        <w:rPr>
          <w:rFonts w:ascii="Times New Roman" w:hAnsi="Times New Roman" w:cs="Times New Roman"/>
          <w:b/>
          <w:bCs/>
          <w:sz w:val="22"/>
          <w:szCs w:val="22"/>
          <w:lang w:val="et-EE"/>
        </w:rPr>
        <w:t>Terras</w:t>
      </w:r>
      <w:proofErr w:type="spellEnd"/>
      <w:r w:rsidRPr="002A7CC0">
        <w:rPr>
          <w:rFonts w:ascii="Times New Roman" w:hAnsi="Times New Roman" w:cs="Times New Roman"/>
          <w:sz w:val="22"/>
          <w:szCs w:val="22"/>
          <w:lang w:val="et-EE"/>
        </w:rPr>
        <w:t xml:space="preserve"> </w:t>
      </w:r>
    </w:p>
    <w:p w14:paraId="705C91D2" w14:textId="77777777" w:rsidR="00BB6D2C" w:rsidRPr="002A7CC0" w:rsidRDefault="00BB6D2C" w:rsidP="00BB6D2C">
      <w:pPr>
        <w:rPr>
          <w:rFonts w:ascii="Times New Roman" w:hAnsi="Times New Roman" w:cs="Times New Roman"/>
          <w:sz w:val="22"/>
          <w:szCs w:val="22"/>
          <w:lang w:val="et-EE"/>
        </w:rPr>
      </w:pPr>
      <w:r w:rsidRPr="002A7CC0">
        <w:rPr>
          <w:rFonts w:ascii="Times New Roman" w:hAnsi="Times New Roman" w:cs="Times New Roman"/>
          <w:b/>
          <w:bCs/>
          <w:sz w:val="22"/>
          <w:szCs w:val="22"/>
          <w:lang w:val="et-EE"/>
        </w:rPr>
        <w:t>Riigikogu majanduskomisjon</w:t>
      </w:r>
    </w:p>
    <w:p w14:paraId="2A531023" w14:textId="77777777" w:rsidR="00BB6D2C" w:rsidRPr="002A7CC0" w:rsidRDefault="00BB6D2C" w:rsidP="00BB6D2C">
      <w:pPr>
        <w:rPr>
          <w:rFonts w:ascii="Times New Roman" w:hAnsi="Times New Roman" w:cs="Times New Roman"/>
          <w:b/>
          <w:bCs/>
          <w:sz w:val="22"/>
          <w:szCs w:val="22"/>
          <w:lang w:val="et-EE"/>
        </w:rPr>
      </w:pPr>
    </w:p>
    <w:p w14:paraId="27C6D54B" w14:textId="77777777" w:rsidR="002A7CC0" w:rsidRDefault="002A7CC0" w:rsidP="00BB6D2C">
      <w:pPr>
        <w:rPr>
          <w:sz w:val="22"/>
          <w:szCs w:val="22"/>
          <w:lang w:val="et-EE"/>
        </w:rPr>
      </w:pPr>
    </w:p>
    <w:p w14:paraId="4F9EE94D" w14:textId="45675223" w:rsidR="00BB6D2C" w:rsidRPr="002A7CC0" w:rsidRDefault="00BB6D2C" w:rsidP="00BB6D2C">
      <w:pPr>
        <w:rPr>
          <w:rFonts w:ascii="Times New Roman" w:hAnsi="Times New Roman" w:cs="Times New Roman"/>
          <w:sz w:val="22"/>
          <w:szCs w:val="22"/>
          <w:lang w:val="et-EE"/>
        </w:rPr>
      </w:pPr>
      <w:r w:rsidRPr="002A7CC0">
        <w:rPr>
          <w:rFonts w:ascii="Times New Roman" w:hAnsi="Times New Roman" w:cs="Times New Roman"/>
          <w:sz w:val="22"/>
          <w:szCs w:val="22"/>
          <w:lang w:val="et-EE"/>
        </w:rPr>
        <w:t xml:space="preserve">Perioodika kojukande dotatsioonist </w:t>
      </w:r>
      <w:r w:rsidRPr="002A7CC0">
        <w:rPr>
          <w:rFonts w:ascii="Times New Roman" w:hAnsi="Times New Roman" w:cs="Times New Roman"/>
          <w:sz w:val="22"/>
          <w:szCs w:val="22"/>
          <w:lang w:val="et-EE"/>
        </w:rPr>
        <w:t> </w:t>
      </w:r>
      <w:r w:rsidRPr="002A7CC0">
        <w:rPr>
          <w:rFonts w:ascii="Times New Roman" w:hAnsi="Times New Roman" w:cs="Times New Roman"/>
          <w:sz w:val="22"/>
          <w:szCs w:val="22"/>
          <w:lang w:val="et-EE"/>
        </w:rPr>
        <w:t xml:space="preserve"> </w:t>
      </w:r>
      <w:r w:rsidRPr="002A7CC0">
        <w:rPr>
          <w:rFonts w:ascii="Times New Roman" w:hAnsi="Times New Roman" w:cs="Times New Roman"/>
          <w:sz w:val="22"/>
          <w:szCs w:val="22"/>
          <w:lang w:val="et-EE"/>
        </w:rPr>
        <w:tab/>
      </w:r>
      <w:r w:rsidRPr="002A7CC0">
        <w:rPr>
          <w:rFonts w:ascii="Times New Roman" w:hAnsi="Times New Roman" w:cs="Times New Roman"/>
          <w:sz w:val="22"/>
          <w:szCs w:val="22"/>
          <w:lang w:val="et-EE"/>
        </w:rPr>
        <w:tab/>
      </w:r>
      <w:r w:rsidRPr="002A7CC0">
        <w:rPr>
          <w:rFonts w:ascii="Times New Roman" w:hAnsi="Times New Roman" w:cs="Times New Roman"/>
          <w:sz w:val="22"/>
          <w:szCs w:val="22"/>
          <w:lang w:val="et-EE"/>
        </w:rPr>
        <w:tab/>
      </w:r>
      <w:r w:rsidRPr="002A7CC0">
        <w:rPr>
          <w:rFonts w:ascii="Times New Roman" w:hAnsi="Times New Roman" w:cs="Times New Roman"/>
          <w:sz w:val="22"/>
          <w:szCs w:val="22"/>
          <w:lang w:val="et-EE"/>
        </w:rPr>
        <w:tab/>
      </w:r>
      <w:r w:rsidRPr="002A7CC0">
        <w:rPr>
          <w:rFonts w:ascii="Times New Roman" w:hAnsi="Times New Roman" w:cs="Times New Roman"/>
          <w:sz w:val="22"/>
          <w:szCs w:val="22"/>
          <w:lang w:val="et-EE"/>
        </w:rPr>
        <w:tab/>
      </w:r>
      <w:r w:rsidRPr="002A7CC0">
        <w:rPr>
          <w:rFonts w:ascii="Times New Roman" w:hAnsi="Times New Roman" w:cs="Times New Roman"/>
          <w:sz w:val="22"/>
          <w:szCs w:val="22"/>
          <w:lang w:val="et-EE"/>
        </w:rPr>
        <w:t>2</w:t>
      </w:r>
      <w:r w:rsidR="00474D64" w:rsidRPr="002A7CC0">
        <w:rPr>
          <w:rFonts w:ascii="Times New Roman" w:hAnsi="Times New Roman" w:cs="Times New Roman"/>
          <w:sz w:val="22"/>
          <w:szCs w:val="22"/>
          <w:lang w:val="et-EE"/>
        </w:rPr>
        <w:t>0</w:t>
      </w:r>
      <w:r w:rsidRPr="002A7CC0">
        <w:rPr>
          <w:rFonts w:ascii="Times New Roman" w:hAnsi="Times New Roman" w:cs="Times New Roman"/>
          <w:sz w:val="22"/>
          <w:szCs w:val="22"/>
          <w:lang w:val="et-EE"/>
        </w:rPr>
        <w:t>.05.2026</w:t>
      </w:r>
    </w:p>
    <w:p w14:paraId="1E691FF8" w14:textId="77777777" w:rsidR="00BB6D2C" w:rsidRPr="002A7CC0" w:rsidRDefault="00BB6D2C" w:rsidP="00BB6D2C">
      <w:pPr>
        <w:rPr>
          <w:rFonts w:ascii="Times New Roman" w:hAnsi="Times New Roman" w:cs="Times New Roman"/>
          <w:sz w:val="22"/>
          <w:szCs w:val="22"/>
          <w:lang w:val="et-EE"/>
        </w:rPr>
      </w:pPr>
    </w:p>
    <w:p w14:paraId="1B9C6F19" w14:textId="77777777" w:rsidR="00474D64" w:rsidRPr="002A7CC0" w:rsidRDefault="00474D64" w:rsidP="00BB6D2C">
      <w:pPr>
        <w:rPr>
          <w:rFonts w:ascii="Times New Roman" w:hAnsi="Times New Roman" w:cs="Times New Roman"/>
          <w:sz w:val="22"/>
          <w:szCs w:val="22"/>
          <w:lang w:val="et-EE"/>
        </w:rPr>
      </w:pPr>
    </w:p>
    <w:p w14:paraId="41FC1D46" w14:textId="54715A27" w:rsidR="00BB6D2C" w:rsidRPr="002A7CC0" w:rsidRDefault="00BB6D2C" w:rsidP="00BB6D2C">
      <w:pPr>
        <w:rPr>
          <w:rFonts w:ascii="Times New Roman" w:hAnsi="Times New Roman" w:cs="Times New Roman"/>
          <w:sz w:val="22"/>
          <w:szCs w:val="22"/>
          <w:lang w:val="et-EE"/>
        </w:rPr>
      </w:pPr>
      <w:r w:rsidRPr="002A7CC0">
        <w:rPr>
          <w:rFonts w:ascii="Times New Roman" w:hAnsi="Times New Roman" w:cs="Times New Roman"/>
          <w:sz w:val="22"/>
          <w:szCs w:val="22"/>
          <w:lang w:val="et-EE"/>
        </w:rPr>
        <w:t xml:space="preserve">Austatud peaminister, </w:t>
      </w:r>
    </w:p>
    <w:p w14:paraId="7FFBD866" w14:textId="77777777" w:rsidR="00BB6D2C" w:rsidRPr="002A7CC0" w:rsidRDefault="00BB6D2C" w:rsidP="00BB6D2C">
      <w:pPr>
        <w:rPr>
          <w:rFonts w:ascii="Times New Roman" w:hAnsi="Times New Roman" w:cs="Times New Roman"/>
          <w:sz w:val="22"/>
          <w:szCs w:val="22"/>
          <w:lang w:val="et-EE"/>
        </w:rPr>
      </w:pPr>
      <w:r w:rsidRPr="002A7CC0">
        <w:rPr>
          <w:rFonts w:ascii="Times New Roman" w:hAnsi="Times New Roman" w:cs="Times New Roman"/>
          <w:sz w:val="22"/>
          <w:szCs w:val="22"/>
          <w:lang w:val="et-EE"/>
        </w:rPr>
        <w:t xml:space="preserve">austatud regionaal- ja põllumajandusminister, </w:t>
      </w:r>
    </w:p>
    <w:p w14:paraId="7BA9B650" w14:textId="77777777" w:rsidR="00BB6D2C" w:rsidRPr="002A7CC0" w:rsidRDefault="00BB6D2C" w:rsidP="00BB6D2C">
      <w:pPr>
        <w:rPr>
          <w:rFonts w:ascii="Times New Roman" w:hAnsi="Times New Roman" w:cs="Times New Roman"/>
          <w:sz w:val="22"/>
          <w:szCs w:val="22"/>
          <w:lang w:val="et-EE"/>
        </w:rPr>
      </w:pPr>
      <w:r w:rsidRPr="002A7CC0">
        <w:rPr>
          <w:rFonts w:ascii="Times New Roman" w:hAnsi="Times New Roman" w:cs="Times New Roman"/>
          <w:sz w:val="22"/>
          <w:szCs w:val="22"/>
          <w:lang w:val="et-EE"/>
        </w:rPr>
        <w:t>austatud Riigikogu majanduskomisjoni liikmed,</w:t>
      </w:r>
    </w:p>
    <w:p w14:paraId="61A7C443" w14:textId="77777777" w:rsidR="00474D64" w:rsidRPr="002A7CC0" w:rsidRDefault="00474D64" w:rsidP="00BB6D2C">
      <w:pPr>
        <w:rPr>
          <w:rFonts w:ascii="Times New Roman" w:hAnsi="Times New Roman" w:cs="Times New Roman"/>
          <w:sz w:val="22"/>
          <w:szCs w:val="22"/>
          <w:lang w:val="et-EE"/>
        </w:rPr>
      </w:pPr>
    </w:p>
    <w:p w14:paraId="38C4259B" w14:textId="5B5EDF42" w:rsidR="00BB6D2C" w:rsidRPr="002A7CC0" w:rsidRDefault="00BB6D2C" w:rsidP="00BB6D2C">
      <w:pPr>
        <w:rPr>
          <w:rFonts w:ascii="Times New Roman" w:hAnsi="Times New Roman" w:cs="Times New Roman"/>
          <w:sz w:val="22"/>
          <w:szCs w:val="22"/>
          <w:lang w:val="et-EE"/>
        </w:rPr>
      </w:pPr>
      <w:r w:rsidRPr="002A7CC0">
        <w:rPr>
          <w:rFonts w:ascii="Times New Roman" w:hAnsi="Times New Roman" w:cs="Times New Roman"/>
          <w:sz w:val="22"/>
          <w:szCs w:val="22"/>
          <w:lang w:val="et-EE"/>
        </w:rPr>
        <w:t>Eesti Meediaettevõtete Liidu hinnangul seab postiseaduse muutmine ja AS Eesti Posti (Omniva) erastamine  ohtu meediaväljaannete kestlikkuse ning ähvardab jätta  200 000 paberajakirjanduse tarbijat ilma kvaliteetsest ajakirjandusest.</w:t>
      </w:r>
    </w:p>
    <w:p w14:paraId="1D7B44F2" w14:textId="77777777" w:rsidR="00474D64" w:rsidRPr="002A7CC0" w:rsidRDefault="00474D64" w:rsidP="00BB6D2C">
      <w:pPr>
        <w:rPr>
          <w:rFonts w:ascii="Times New Roman" w:hAnsi="Times New Roman" w:cs="Times New Roman"/>
          <w:sz w:val="22"/>
          <w:szCs w:val="22"/>
          <w:lang w:val="et-EE"/>
        </w:rPr>
      </w:pPr>
    </w:p>
    <w:p w14:paraId="57E37F9A" w14:textId="7C211DA5" w:rsidR="00BB6D2C" w:rsidRPr="002A7CC0" w:rsidRDefault="00BB6D2C" w:rsidP="00BB6D2C">
      <w:pPr>
        <w:rPr>
          <w:rFonts w:ascii="Times New Roman" w:hAnsi="Times New Roman" w:cs="Times New Roman"/>
          <w:sz w:val="22"/>
          <w:szCs w:val="22"/>
          <w:lang w:val="et-EE"/>
        </w:rPr>
      </w:pPr>
      <w:r w:rsidRPr="002A7CC0">
        <w:rPr>
          <w:rFonts w:ascii="Times New Roman" w:hAnsi="Times New Roman" w:cs="Times New Roman"/>
          <w:sz w:val="22"/>
          <w:szCs w:val="22"/>
          <w:lang w:val="et-EE"/>
        </w:rPr>
        <w:t>Oleme postiseaduse ettevalmistamise käigus väljendanud oma muret: postiseaduse eelnõu leevendab küll praegu riigile kuuluvale postiettevõttele kehtivaid nõudeid, reguleerib UPT ehk kirjakande ja väikepakkidega seonduvat, kuid ei reguleeri perioodika kojukandeteenuse  tingimusi ja  hinnamudeleid.</w:t>
      </w:r>
    </w:p>
    <w:p w14:paraId="2466632C" w14:textId="77777777" w:rsidR="00474D64" w:rsidRPr="002A7CC0" w:rsidRDefault="00474D64" w:rsidP="00BB6D2C">
      <w:pPr>
        <w:rPr>
          <w:rFonts w:ascii="Times New Roman" w:hAnsi="Times New Roman" w:cs="Times New Roman"/>
          <w:sz w:val="22"/>
          <w:szCs w:val="22"/>
          <w:lang w:val="et-EE"/>
        </w:rPr>
      </w:pPr>
    </w:p>
    <w:p w14:paraId="4DA31E0C" w14:textId="3AAE97E6" w:rsidR="00BB6D2C" w:rsidRPr="002A7CC0" w:rsidRDefault="00BB6D2C" w:rsidP="00BB6D2C">
      <w:pPr>
        <w:rPr>
          <w:rFonts w:ascii="Times New Roman" w:hAnsi="Times New Roman" w:cs="Times New Roman"/>
          <w:sz w:val="22"/>
          <w:szCs w:val="22"/>
          <w:lang w:val="et-EE"/>
        </w:rPr>
      </w:pPr>
      <w:r w:rsidRPr="002A7CC0">
        <w:rPr>
          <w:rFonts w:ascii="Times New Roman" w:hAnsi="Times New Roman" w:cs="Times New Roman"/>
          <w:sz w:val="22"/>
          <w:szCs w:val="22"/>
          <w:lang w:val="et-EE"/>
        </w:rPr>
        <w:t>Meie suurim tulevikurisk peitub  seadusesse sisse kirjutatud üleminekus „kulupõhisele hinnastamisele“, mis võib kaasa tuua kojukande hinna märgatava tõusu.</w:t>
      </w:r>
    </w:p>
    <w:p w14:paraId="1DF50260" w14:textId="77777777" w:rsidR="00474D64" w:rsidRPr="002A7CC0" w:rsidRDefault="00474D64" w:rsidP="00BB6D2C">
      <w:pPr>
        <w:rPr>
          <w:rFonts w:ascii="Times New Roman" w:hAnsi="Times New Roman" w:cs="Times New Roman"/>
          <w:sz w:val="22"/>
          <w:szCs w:val="22"/>
          <w:lang w:val="et-EE"/>
        </w:rPr>
      </w:pPr>
    </w:p>
    <w:p w14:paraId="05C489CE" w14:textId="094101F6" w:rsidR="00BB6D2C" w:rsidRPr="002A7CC0" w:rsidRDefault="00BB6D2C" w:rsidP="00BB6D2C">
      <w:pPr>
        <w:rPr>
          <w:rFonts w:ascii="Times New Roman" w:hAnsi="Times New Roman" w:cs="Times New Roman"/>
          <w:sz w:val="22"/>
          <w:szCs w:val="22"/>
          <w:lang w:val="et-EE"/>
        </w:rPr>
      </w:pPr>
      <w:r w:rsidRPr="002A7CC0">
        <w:rPr>
          <w:rFonts w:ascii="Times New Roman" w:hAnsi="Times New Roman" w:cs="Times New Roman"/>
          <w:sz w:val="22"/>
          <w:szCs w:val="22"/>
          <w:lang w:val="et-EE"/>
        </w:rPr>
        <w:t>1990ndatest aastatest on riik järjepidevalt toetanud perioodiliste väljaannete kojukannet maal. See on olnud osa regionaalpoliitikast. Perioodika kojukannet on siiani käsitatud riigi osutatava avaliku teenusena, sest turg maapiirkondades ei toimi. 2022.a. kaeti Omnivale erandlikult riigieelarvest kogu maakojukandest tekkinud kahjum. Aastatel 2023-2026 eraldab riik kojukande toetuseks riigiabina 1,511 miljonit eurot, lisaks on Omniva on igal aastal katnud maakojukande kõrgemat kulu täiendavalt ettevõtte sisemise ristsubsideerimisega.</w:t>
      </w:r>
    </w:p>
    <w:p w14:paraId="62411982" w14:textId="77777777" w:rsidR="00474D64" w:rsidRPr="002A7CC0" w:rsidRDefault="00474D64" w:rsidP="00BB6D2C">
      <w:pPr>
        <w:rPr>
          <w:rFonts w:ascii="Times New Roman" w:hAnsi="Times New Roman" w:cs="Times New Roman"/>
          <w:sz w:val="22"/>
          <w:szCs w:val="22"/>
          <w:lang w:val="et-EE"/>
        </w:rPr>
      </w:pPr>
    </w:p>
    <w:p w14:paraId="5FE75656" w14:textId="5B68E5B4" w:rsidR="00BB6D2C" w:rsidRPr="002A7CC0" w:rsidRDefault="00BB6D2C" w:rsidP="00BB6D2C">
      <w:pPr>
        <w:rPr>
          <w:rFonts w:ascii="Times New Roman" w:hAnsi="Times New Roman" w:cs="Times New Roman"/>
          <w:sz w:val="22"/>
          <w:szCs w:val="22"/>
          <w:lang w:val="et-EE"/>
        </w:rPr>
      </w:pPr>
      <w:r w:rsidRPr="002A7CC0">
        <w:rPr>
          <w:rFonts w:ascii="Times New Roman" w:hAnsi="Times New Roman" w:cs="Times New Roman"/>
          <w:sz w:val="22"/>
          <w:szCs w:val="22"/>
          <w:lang w:val="et-EE"/>
        </w:rPr>
        <w:t>Arvestades paberlehtede suurt lugejaskonda, Eesti regionaalset eripära ja alternatiivsete teenuse pakkujate puudumist, on oluline säilitada perioodika kojukandesüsteemi jätkusuutlikkus ning toimimine tänasel hinnangul vähemalt aastani 2030. Jätkuva riigi toeta ei ole see võimalik.</w:t>
      </w:r>
    </w:p>
    <w:p w14:paraId="2022E726" w14:textId="77777777" w:rsidR="00474D64" w:rsidRPr="002A7CC0" w:rsidRDefault="00474D64" w:rsidP="00BB6D2C">
      <w:pPr>
        <w:rPr>
          <w:rFonts w:ascii="Times New Roman" w:hAnsi="Times New Roman" w:cs="Times New Roman"/>
          <w:sz w:val="22"/>
          <w:szCs w:val="22"/>
          <w:lang w:val="et-EE"/>
        </w:rPr>
      </w:pPr>
    </w:p>
    <w:p w14:paraId="48E80B6A" w14:textId="767C7860" w:rsidR="00BB6D2C" w:rsidRPr="002A7CC0" w:rsidRDefault="00BB6D2C" w:rsidP="00BB6D2C">
      <w:pPr>
        <w:rPr>
          <w:rFonts w:ascii="Times New Roman" w:hAnsi="Times New Roman" w:cs="Times New Roman"/>
          <w:sz w:val="22"/>
          <w:szCs w:val="22"/>
          <w:lang w:val="et-EE"/>
        </w:rPr>
      </w:pPr>
      <w:r w:rsidRPr="002A7CC0">
        <w:rPr>
          <w:rFonts w:ascii="Times New Roman" w:hAnsi="Times New Roman" w:cs="Times New Roman"/>
          <w:sz w:val="22"/>
          <w:szCs w:val="22"/>
          <w:lang w:val="et-EE"/>
        </w:rPr>
        <w:t>Meediaettevõtetele on väga oluline säilitada ajalehtede kojukanne vähemalt viiel päeval nädalas, sealhulgas laupäeval. Ilmumispäevade vähendamine kahjustaks meie hinnangul paberajakirjanduse väärtuspakkumist sedavõrd, et tooks kaasa tellimuste märkimisväärse vähenemise. Samuti on meile eluliselt oluline säilitada varahommikune kojukanne neljas piirkonnas: Tallinnas, Tartus, Pärnus ja Viljandis.</w:t>
      </w:r>
    </w:p>
    <w:p w14:paraId="076E4C89" w14:textId="77777777" w:rsidR="00474D64" w:rsidRPr="002A7CC0" w:rsidRDefault="00474D64" w:rsidP="00BB6D2C">
      <w:pPr>
        <w:rPr>
          <w:rFonts w:ascii="Times New Roman" w:hAnsi="Times New Roman" w:cs="Times New Roman"/>
          <w:sz w:val="22"/>
          <w:szCs w:val="22"/>
          <w:lang w:val="et-EE"/>
        </w:rPr>
      </w:pPr>
    </w:p>
    <w:p w14:paraId="090ACA1D" w14:textId="760A6269" w:rsidR="00BB6D2C" w:rsidRPr="002A7CC0" w:rsidRDefault="00BB6D2C" w:rsidP="00BB6D2C">
      <w:pPr>
        <w:rPr>
          <w:rFonts w:ascii="Times New Roman" w:hAnsi="Times New Roman" w:cs="Times New Roman"/>
          <w:sz w:val="22"/>
          <w:szCs w:val="22"/>
          <w:lang w:val="et-EE"/>
        </w:rPr>
      </w:pPr>
      <w:r w:rsidRPr="002A7CC0">
        <w:rPr>
          <w:rFonts w:ascii="Times New Roman" w:hAnsi="Times New Roman" w:cs="Times New Roman"/>
          <w:sz w:val="22"/>
          <w:szCs w:val="22"/>
          <w:lang w:val="et-EE"/>
        </w:rPr>
        <w:t>Sellel kõigel on loogiline põhjendus: kvaliteetsele ajakirjandusele ligipääs maapiirkondades on oluline regionaalpoliitiline meede, mis aitab tasandada linna ja maa erinevusi ning parandada väheste digioskustega inimeste juurdepääsu informatsioonile. Väärinfo ajastul ning võimaliku kriisihalduse seisukohalt on paberajakirjandusel meie hinnangul ka oluline julgeolekupoliitiline mõõde.</w:t>
      </w:r>
    </w:p>
    <w:p w14:paraId="5C94DE13" w14:textId="77777777" w:rsidR="00474D64" w:rsidRPr="002A7CC0" w:rsidRDefault="00474D64" w:rsidP="00BB6D2C">
      <w:pPr>
        <w:rPr>
          <w:rFonts w:ascii="Times New Roman" w:hAnsi="Times New Roman" w:cs="Times New Roman"/>
          <w:sz w:val="22"/>
          <w:szCs w:val="22"/>
          <w:lang w:val="et-EE"/>
        </w:rPr>
      </w:pPr>
    </w:p>
    <w:p w14:paraId="7DF85D86" w14:textId="2D7AD6F2" w:rsidR="00BB6D2C" w:rsidRPr="002A7CC0" w:rsidRDefault="00BB6D2C" w:rsidP="00BB6D2C">
      <w:pPr>
        <w:rPr>
          <w:rFonts w:ascii="Times New Roman" w:hAnsi="Times New Roman" w:cs="Times New Roman"/>
          <w:sz w:val="22"/>
          <w:szCs w:val="22"/>
          <w:lang w:val="et-EE"/>
        </w:rPr>
      </w:pPr>
      <w:r w:rsidRPr="002A7CC0">
        <w:rPr>
          <w:rFonts w:ascii="Times New Roman" w:hAnsi="Times New Roman" w:cs="Times New Roman"/>
          <w:sz w:val="22"/>
          <w:szCs w:val="22"/>
          <w:lang w:val="et-EE"/>
        </w:rPr>
        <w:t>Meediamajad on kojukande teemal kohtunud nii AS Eesti Posti kui ka regionaal- ja põllumajandusministeeriumi esindajatega, et kaaluda võimalusi perioodika kojukande kulude vähendamiseks. Oleme läbi arvutanud erinevad stsenaariumid, sealhulgas kandepäevade vähendamise ja varahommikusest kandest loobumise.</w:t>
      </w:r>
    </w:p>
    <w:p w14:paraId="01786706" w14:textId="77777777" w:rsidR="00474D64" w:rsidRPr="002A7CC0" w:rsidRDefault="00474D64" w:rsidP="00BB6D2C">
      <w:pPr>
        <w:rPr>
          <w:rFonts w:ascii="Times New Roman" w:hAnsi="Times New Roman" w:cs="Times New Roman"/>
          <w:sz w:val="22"/>
          <w:szCs w:val="22"/>
          <w:lang w:val="et-EE"/>
        </w:rPr>
      </w:pPr>
    </w:p>
    <w:p w14:paraId="3C28D737" w14:textId="561868C6" w:rsidR="00BB6D2C" w:rsidRPr="002A7CC0" w:rsidRDefault="00BB6D2C" w:rsidP="00BB6D2C">
      <w:pPr>
        <w:rPr>
          <w:rFonts w:ascii="Times New Roman" w:hAnsi="Times New Roman" w:cs="Times New Roman"/>
          <w:sz w:val="22"/>
          <w:szCs w:val="22"/>
          <w:lang w:val="et-EE"/>
        </w:rPr>
      </w:pPr>
      <w:r w:rsidRPr="002A7CC0">
        <w:rPr>
          <w:rFonts w:ascii="Times New Roman" w:hAnsi="Times New Roman" w:cs="Times New Roman"/>
          <w:sz w:val="22"/>
          <w:szCs w:val="22"/>
          <w:lang w:val="et-EE"/>
        </w:rPr>
        <w:lastRenderedPageBreak/>
        <w:t>Kandepäevade vähendamine kahjustaks meie toodet märkimisväärselt ja võiks kaasa tuua tellimuste vähenemise turu üldisest arengust kiiremini. Varahommikusest kandest loobumine tooks kaasa suure hulga tellijate kaotuse linnades.</w:t>
      </w:r>
    </w:p>
    <w:p w14:paraId="586072B4" w14:textId="77777777" w:rsidR="00474D64" w:rsidRPr="002A7CC0" w:rsidRDefault="00474D64" w:rsidP="00BB6D2C">
      <w:pPr>
        <w:rPr>
          <w:rFonts w:ascii="Times New Roman" w:hAnsi="Times New Roman" w:cs="Times New Roman"/>
          <w:sz w:val="22"/>
          <w:szCs w:val="22"/>
          <w:lang w:val="et-EE"/>
        </w:rPr>
      </w:pPr>
    </w:p>
    <w:p w14:paraId="05D5244A" w14:textId="031504A9" w:rsidR="00BB6D2C" w:rsidRPr="002A7CC0" w:rsidRDefault="00BB6D2C" w:rsidP="00BB6D2C">
      <w:pPr>
        <w:rPr>
          <w:rFonts w:ascii="Times New Roman" w:hAnsi="Times New Roman" w:cs="Times New Roman"/>
          <w:sz w:val="22"/>
          <w:szCs w:val="22"/>
          <w:lang w:val="et-EE"/>
        </w:rPr>
      </w:pPr>
      <w:r w:rsidRPr="002A7CC0">
        <w:rPr>
          <w:rFonts w:ascii="Times New Roman" w:hAnsi="Times New Roman" w:cs="Times New Roman"/>
          <w:sz w:val="22"/>
          <w:szCs w:val="22"/>
          <w:lang w:val="et-EE"/>
        </w:rPr>
        <w:t>Perioodiliste väljaannete kojukanne on kulupõhiselt seotud AS Eesti Posti teiste teenustega, sealhulgas universaalse postiteenuse ja otsepostitusega. Ühes sõidukis liiguvad adressaadini nii kirjad, ajalehed, ajakirjad, postipakid kui ka otsepostireklaam. Ühe teenuse kulukomponentide või teenustaseme muutus mõjutab paratamatult ka teiste teenuste kulusid. AS Eesti Posti erastamise järel muutub olukord veelgi keerulisemaks.</w:t>
      </w:r>
    </w:p>
    <w:p w14:paraId="096AB811" w14:textId="77777777" w:rsidR="00474D64" w:rsidRPr="002A7CC0" w:rsidRDefault="00474D64" w:rsidP="00BB6D2C">
      <w:pPr>
        <w:rPr>
          <w:rFonts w:ascii="Times New Roman" w:hAnsi="Times New Roman" w:cs="Times New Roman"/>
          <w:sz w:val="22"/>
          <w:szCs w:val="22"/>
          <w:lang w:val="et-EE"/>
        </w:rPr>
      </w:pPr>
    </w:p>
    <w:p w14:paraId="5CDDCD0C" w14:textId="071D4848" w:rsidR="00BB6D2C" w:rsidRPr="002A7CC0" w:rsidRDefault="00BB6D2C" w:rsidP="00BB6D2C">
      <w:pPr>
        <w:rPr>
          <w:rFonts w:ascii="Times New Roman" w:hAnsi="Times New Roman" w:cs="Times New Roman"/>
          <w:sz w:val="22"/>
          <w:szCs w:val="22"/>
          <w:lang w:val="et-EE"/>
        </w:rPr>
      </w:pPr>
      <w:r w:rsidRPr="002A7CC0">
        <w:rPr>
          <w:rFonts w:ascii="Times New Roman" w:hAnsi="Times New Roman" w:cs="Times New Roman"/>
          <w:sz w:val="22"/>
          <w:szCs w:val="22"/>
          <w:lang w:val="et-EE"/>
        </w:rPr>
        <w:t>Vastavalt kehtivatele lepingutele on meediaväljaanded maksnud kojukande eest igal aastal ligi 17% rohkem kui eelmisel aastal, kuid kojukanne on AS Eesti Postile jätkuvalt kahjumlik. 2026. aastaks prognoosib ettevõte perioodika kojukande kahjumiks 4,455 miljonit eurot, millest 1,511 miljonit eurot katab riigi dotatsioon. Ka järgnevatel aastatel moodustab perioodika kojukande kahjum 3,6–4,3 miljonit eurot, eeldusel et Omniva arvestustes kajastatud asjaolud ei muutu (perioodika mahu prognoositav aastane langus 10% ning kandepäevade ja -ringidega seotud muutuvkulude kasv 2,5%).</w:t>
      </w:r>
    </w:p>
    <w:p w14:paraId="2C60F42C" w14:textId="77777777" w:rsidR="00474D64" w:rsidRPr="002A7CC0" w:rsidRDefault="00474D64" w:rsidP="00BB6D2C">
      <w:pPr>
        <w:rPr>
          <w:rFonts w:ascii="Times New Roman" w:hAnsi="Times New Roman" w:cs="Times New Roman"/>
          <w:sz w:val="22"/>
          <w:szCs w:val="22"/>
          <w:lang w:val="et-EE"/>
        </w:rPr>
      </w:pPr>
    </w:p>
    <w:p w14:paraId="44103EF8" w14:textId="5E2429B5" w:rsidR="00BB6D2C" w:rsidRPr="002A7CC0" w:rsidRDefault="00BB6D2C" w:rsidP="00BB6D2C">
      <w:pPr>
        <w:rPr>
          <w:rFonts w:ascii="Times New Roman" w:hAnsi="Times New Roman" w:cs="Times New Roman"/>
          <w:sz w:val="22"/>
          <w:szCs w:val="22"/>
          <w:lang w:val="et-EE"/>
        </w:rPr>
      </w:pPr>
      <w:r w:rsidRPr="002A7CC0">
        <w:rPr>
          <w:rFonts w:ascii="Times New Roman" w:hAnsi="Times New Roman" w:cs="Times New Roman"/>
          <w:sz w:val="22"/>
          <w:szCs w:val="22"/>
          <w:lang w:val="et-EE"/>
        </w:rPr>
        <w:t>Seepärast pöördume teie poole taotlusega suurendada 2027. aastal perioodika kojukande dotatsiooni 4,3 miljoni euroni ning kaaluda edaspidi selge ja paindliku dotatsioonisüsteemi kehtestamist, võttes arvesse turu tegelikku olukorda.</w:t>
      </w:r>
    </w:p>
    <w:p w14:paraId="4CD8AABA" w14:textId="77777777" w:rsidR="00474D64" w:rsidRPr="002A7CC0" w:rsidRDefault="00474D64" w:rsidP="00BB6D2C">
      <w:pPr>
        <w:tabs>
          <w:tab w:val="num" w:pos="720"/>
        </w:tabs>
        <w:rPr>
          <w:rFonts w:ascii="Times New Roman" w:hAnsi="Times New Roman" w:cs="Times New Roman"/>
          <w:sz w:val="22"/>
          <w:szCs w:val="22"/>
          <w:lang w:val="et-EE"/>
        </w:rPr>
      </w:pPr>
    </w:p>
    <w:p w14:paraId="3E4C825E" w14:textId="1E8419A6" w:rsidR="00BB6D2C" w:rsidRPr="002A7CC0" w:rsidRDefault="00BB6D2C" w:rsidP="00BB6D2C">
      <w:pPr>
        <w:tabs>
          <w:tab w:val="num" w:pos="720"/>
        </w:tabs>
        <w:rPr>
          <w:rFonts w:ascii="Times New Roman" w:hAnsi="Times New Roman" w:cs="Times New Roman"/>
          <w:sz w:val="22"/>
          <w:szCs w:val="22"/>
          <w:lang w:val="et-EE"/>
        </w:rPr>
      </w:pPr>
      <w:r w:rsidRPr="002A7CC0">
        <w:rPr>
          <w:rFonts w:ascii="Times New Roman" w:hAnsi="Times New Roman" w:cs="Times New Roman"/>
          <w:sz w:val="22"/>
          <w:szCs w:val="22"/>
          <w:lang w:val="et-EE"/>
        </w:rPr>
        <w:t>Summa, mis 2027. aasta dotatsiooniks tarvis, on arvutatud, lähtudes  eeldusest, et perioodika kojukande turg väheneb samas tempos nagu viimastel aastatel (umbes 10% aastas), universaalse postiteenuse ja otsepostikande maht langeb prognoositud määral, kandepäevade arv jääb endiseks (5 päeva, sh laupäev) ning säilib varahommikune kanne Tallinnas, Tartus, Pärnus ja Viljandis.</w:t>
      </w:r>
    </w:p>
    <w:p w14:paraId="18321490" w14:textId="77777777" w:rsidR="00BB6D2C" w:rsidRPr="002A7CC0" w:rsidRDefault="00BB6D2C" w:rsidP="00BB6D2C">
      <w:pPr>
        <w:rPr>
          <w:rFonts w:ascii="Times New Roman" w:hAnsi="Times New Roman" w:cs="Times New Roman"/>
          <w:sz w:val="22"/>
          <w:szCs w:val="22"/>
          <w:lang w:val="et-EE"/>
        </w:rPr>
      </w:pPr>
      <w:r w:rsidRPr="002A7CC0">
        <w:rPr>
          <w:rFonts w:ascii="Times New Roman" w:hAnsi="Times New Roman" w:cs="Times New Roman"/>
          <w:sz w:val="22"/>
          <w:szCs w:val="22"/>
          <w:lang w:val="et-EE"/>
        </w:rPr>
        <w:t>Alljärgnev  prognoos 2026-2030 põhineb Omniva andmestikul ning Omniva ja meediamajade vahelisele lepingule, mis kehtib 2028.a. novembrini. 2025.a. tekkis Omnival perioodika kojukandest kahjum 4,1 miljonit eurot, millest riik hüvitas riigiabi korras 1,5 miljonit.</w:t>
      </w:r>
    </w:p>
    <w:p w14:paraId="544B8591" w14:textId="77777777" w:rsidR="00BB6D2C" w:rsidRPr="002A7CC0" w:rsidRDefault="00BB6D2C" w:rsidP="00BB6D2C">
      <w:pPr>
        <w:rPr>
          <w:rFonts w:ascii="Times New Roman" w:hAnsi="Times New Roman" w:cs="Times New Roman"/>
          <w:sz w:val="22"/>
          <w:szCs w:val="22"/>
          <w:lang w:val="et-EE"/>
        </w:rPr>
      </w:pPr>
    </w:p>
    <w:p w14:paraId="705000C9" w14:textId="77777777" w:rsidR="00BB6D2C" w:rsidRDefault="00BB6D2C" w:rsidP="00BB6D2C">
      <w:pPr>
        <w:rPr>
          <w:sz w:val="22"/>
          <w:szCs w:val="22"/>
          <w:lang w:val="et-EE"/>
        </w:rPr>
      </w:pPr>
    </w:p>
    <w:tbl>
      <w:tblPr>
        <w:tblW w:w="7371" w:type="dxa"/>
        <w:tblLook w:val="04A0" w:firstRow="1" w:lastRow="0" w:firstColumn="1" w:lastColumn="0" w:noHBand="0" w:noVBand="1"/>
      </w:tblPr>
      <w:tblGrid>
        <w:gridCol w:w="3084"/>
        <w:gridCol w:w="800"/>
        <w:gridCol w:w="854"/>
        <w:gridCol w:w="932"/>
        <w:gridCol w:w="851"/>
        <w:gridCol w:w="850"/>
      </w:tblGrid>
      <w:tr w:rsidR="005205B3" w14:paraId="7C4A3359" w14:textId="77777777" w:rsidTr="00826327">
        <w:trPr>
          <w:trHeight w:val="320"/>
        </w:trPr>
        <w:tc>
          <w:tcPr>
            <w:tcW w:w="3084" w:type="dxa"/>
            <w:tcBorders>
              <w:top w:val="nil"/>
              <w:left w:val="nil"/>
              <w:bottom w:val="nil"/>
              <w:right w:val="nil"/>
            </w:tcBorders>
            <w:noWrap/>
            <w:vAlign w:val="bottom"/>
            <w:hideMark/>
          </w:tcPr>
          <w:p w14:paraId="18ADB6E0" w14:textId="77777777" w:rsidR="005205B3" w:rsidRPr="00A3290E" w:rsidRDefault="005205B3">
            <w:pPr>
              <w:rPr>
                <w:rFonts w:ascii="Times New Roman" w:hAnsi="Times New Roman" w:cs="Times New Roman"/>
                <w:i/>
                <w:iCs/>
                <w:color w:val="000000"/>
                <w:sz w:val="22"/>
                <w:szCs w:val="22"/>
              </w:rPr>
            </w:pPr>
            <w:r w:rsidRPr="00A3290E">
              <w:rPr>
                <w:rFonts w:ascii="Times New Roman" w:hAnsi="Times New Roman" w:cs="Times New Roman"/>
                <w:i/>
                <w:iCs/>
                <w:color w:val="000000"/>
                <w:sz w:val="22"/>
                <w:szCs w:val="22"/>
              </w:rPr>
              <w:t>tuhandetes eurodes</w:t>
            </w:r>
          </w:p>
        </w:tc>
        <w:tc>
          <w:tcPr>
            <w:tcW w:w="800" w:type="dxa"/>
            <w:tcBorders>
              <w:top w:val="nil"/>
              <w:left w:val="nil"/>
              <w:bottom w:val="nil"/>
              <w:right w:val="nil"/>
            </w:tcBorders>
            <w:noWrap/>
            <w:vAlign w:val="bottom"/>
            <w:hideMark/>
          </w:tcPr>
          <w:p w14:paraId="5B4D6DA4" w14:textId="77777777" w:rsidR="005205B3" w:rsidRDefault="005205B3">
            <w:pPr>
              <w:rPr>
                <w:rFonts w:ascii="Times New Roman" w:hAnsi="Times New Roman" w:cs="Times New Roman"/>
                <w:color w:val="000000"/>
                <w:sz w:val="22"/>
                <w:szCs w:val="22"/>
              </w:rPr>
            </w:pPr>
          </w:p>
        </w:tc>
        <w:tc>
          <w:tcPr>
            <w:tcW w:w="854" w:type="dxa"/>
            <w:tcBorders>
              <w:top w:val="nil"/>
              <w:left w:val="nil"/>
              <w:bottom w:val="nil"/>
              <w:right w:val="nil"/>
            </w:tcBorders>
            <w:noWrap/>
            <w:vAlign w:val="bottom"/>
            <w:hideMark/>
          </w:tcPr>
          <w:p w14:paraId="4474043F" w14:textId="77777777" w:rsidR="005205B3" w:rsidRDefault="005205B3">
            <w:pPr>
              <w:rPr>
                <w:rFonts w:ascii="Times New Roman" w:hAnsi="Times New Roman" w:cs="Times New Roman"/>
                <w:sz w:val="20"/>
                <w:szCs w:val="20"/>
              </w:rPr>
            </w:pPr>
          </w:p>
        </w:tc>
        <w:tc>
          <w:tcPr>
            <w:tcW w:w="932" w:type="dxa"/>
            <w:tcBorders>
              <w:top w:val="nil"/>
              <w:left w:val="nil"/>
              <w:bottom w:val="nil"/>
              <w:right w:val="nil"/>
            </w:tcBorders>
            <w:noWrap/>
            <w:vAlign w:val="bottom"/>
            <w:hideMark/>
          </w:tcPr>
          <w:p w14:paraId="31D3AC4B" w14:textId="77777777" w:rsidR="005205B3" w:rsidRDefault="005205B3">
            <w:pPr>
              <w:rPr>
                <w:rFonts w:ascii="Times New Roman" w:hAnsi="Times New Roman" w:cs="Times New Roman"/>
                <w:sz w:val="20"/>
                <w:szCs w:val="20"/>
              </w:rPr>
            </w:pPr>
          </w:p>
        </w:tc>
        <w:tc>
          <w:tcPr>
            <w:tcW w:w="851" w:type="dxa"/>
            <w:tcBorders>
              <w:top w:val="nil"/>
              <w:left w:val="nil"/>
              <w:bottom w:val="nil"/>
              <w:right w:val="nil"/>
            </w:tcBorders>
            <w:noWrap/>
            <w:vAlign w:val="bottom"/>
            <w:hideMark/>
          </w:tcPr>
          <w:p w14:paraId="2085970F" w14:textId="77777777" w:rsidR="005205B3" w:rsidRDefault="005205B3">
            <w:pPr>
              <w:rPr>
                <w:rFonts w:ascii="Times New Roman" w:hAnsi="Times New Roman" w:cs="Times New Roman"/>
                <w:sz w:val="20"/>
                <w:szCs w:val="20"/>
              </w:rPr>
            </w:pPr>
          </w:p>
        </w:tc>
        <w:tc>
          <w:tcPr>
            <w:tcW w:w="850" w:type="dxa"/>
            <w:tcBorders>
              <w:top w:val="nil"/>
              <w:left w:val="nil"/>
              <w:bottom w:val="nil"/>
              <w:right w:val="nil"/>
            </w:tcBorders>
            <w:noWrap/>
            <w:vAlign w:val="bottom"/>
            <w:hideMark/>
          </w:tcPr>
          <w:p w14:paraId="4000DDCF" w14:textId="77777777" w:rsidR="005205B3" w:rsidRDefault="005205B3">
            <w:pPr>
              <w:rPr>
                <w:rFonts w:ascii="Times New Roman" w:hAnsi="Times New Roman" w:cs="Times New Roman"/>
                <w:sz w:val="20"/>
                <w:szCs w:val="20"/>
              </w:rPr>
            </w:pPr>
          </w:p>
        </w:tc>
      </w:tr>
      <w:tr w:rsidR="005205B3" w14:paraId="1C05CE86" w14:textId="77777777" w:rsidTr="00826327">
        <w:trPr>
          <w:trHeight w:val="320"/>
        </w:trPr>
        <w:tc>
          <w:tcPr>
            <w:tcW w:w="3084" w:type="dxa"/>
            <w:tcBorders>
              <w:top w:val="single" w:sz="4" w:space="0" w:color="auto"/>
              <w:left w:val="single" w:sz="4" w:space="0" w:color="auto"/>
              <w:bottom w:val="single" w:sz="4" w:space="0" w:color="auto"/>
              <w:right w:val="single" w:sz="4" w:space="0" w:color="auto"/>
            </w:tcBorders>
            <w:noWrap/>
            <w:vAlign w:val="bottom"/>
            <w:hideMark/>
          </w:tcPr>
          <w:p w14:paraId="45A0E5C7" w14:textId="77777777" w:rsidR="005205B3" w:rsidRDefault="005205B3">
            <w:pPr>
              <w:rPr>
                <w:rFonts w:ascii="Times New Roman" w:hAnsi="Times New Roman" w:cs="Times New Roman"/>
                <w:color w:val="000000"/>
              </w:rPr>
            </w:pPr>
            <w:r>
              <w:rPr>
                <w:rFonts w:ascii="Times New Roman" w:hAnsi="Times New Roman" w:cs="Times New Roman"/>
                <w:color w:val="000000"/>
              </w:rPr>
              <w:t> </w:t>
            </w:r>
          </w:p>
        </w:tc>
        <w:tc>
          <w:tcPr>
            <w:tcW w:w="800" w:type="dxa"/>
            <w:tcBorders>
              <w:top w:val="single" w:sz="4" w:space="0" w:color="auto"/>
              <w:left w:val="nil"/>
              <w:bottom w:val="single" w:sz="4" w:space="0" w:color="auto"/>
              <w:right w:val="single" w:sz="4" w:space="0" w:color="auto"/>
            </w:tcBorders>
            <w:noWrap/>
            <w:vAlign w:val="bottom"/>
            <w:hideMark/>
          </w:tcPr>
          <w:p w14:paraId="489BD44A" w14:textId="77777777" w:rsidR="005205B3" w:rsidRDefault="005205B3">
            <w:pPr>
              <w:jc w:val="right"/>
              <w:rPr>
                <w:rFonts w:ascii="Times New Roman" w:hAnsi="Times New Roman" w:cs="Times New Roman"/>
                <w:b/>
                <w:bCs/>
                <w:color w:val="000000"/>
              </w:rPr>
            </w:pPr>
            <w:r>
              <w:rPr>
                <w:rFonts w:ascii="Times New Roman" w:hAnsi="Times New Roman" w:cs="Times New Roman"/>
                <w:b/>
                <w:bCs/>
                <w:color w:val="000000"/>
              </w:rPr>
              <w:t>2026</w:t>
            </w:r>
          </w:p>
        </w:tc>
        <w:tc>
          <w:tcPr>
            <w:tcW w:w="854" w:type="dxa"/>
            <w:tcBorders>
              <w:top w:val="single" w:sz="4" w:space="0" w:color="auto"/>
              <w:left w:val="nil"/>
              <w:bottom w:val="single" w:sz="4" w:space="0" w:color="auto"/>
              <w:right w:val="single" w:sz="4" w:space="0" w:color="auto"/>
            </w:tcBorders>
            <w:noWrap/>
            <w:vAlign w:val="bottom"/>
            <w:hideMark/>
          </w:tcPr>
          <w:p w14:paraId="1D2C0249" w14:textId="77777777" w:rsidR="005205B3" w:rsidRDefault="005205B3">
            <w:pPr>
              <w:jc w:val="right"/>
              <w:rPr>
                <w:rFonts w:ascii="Times New Roman" w:hAnsi="Times New Roman" w:cs="Times New Roman"/>
                <w:b/>
                <w:bCs/>
                <w:color w:val="000000"/>
              </w:rPr>
            </w:pPr>
            <w:r>
              <w:rPr>
                <w:rFonts w:ascii="Times New Roman" w:hAnsi="Times New Roman" w:cs="Times New Roman"/>
                <w:b/>
                <w:bCs/>
                <w:color w:val="000000"/>
              </w:rPr>
              <w:t>2027</w:t>
            </w:r>
          </w:p>
        </w:tc>
        <w:tc>
          <w:tcPr>
            <w:tcW w:w="932" w:type="dxa"/>
            <w:tcBorders>
              <w:top w:val="single" w:sz="4" w:space="0" w:color="auto"/>
              <w:left w:val="nil"/>
              <w:bottom w:val="single" w:sz="4" w:space="0" w:color="auto"/>
              <w:right w:val="single" w:sz="4" w:space="0" w:color="auto"/>
            </w:tcBorders>
            <w:noWrap/>
            <w:vAlign w:val="bottom"/>
            <w:hideMark/>
          </w:tcPr>
          <w:p w14:paraId="3C607779" w14:textId="77777777" w:rsidR="005205B3" w:rsidRDefault="005205B3">
            <w:pPr>
              <w:jc w:val="right"/>
              <w:rPr>
                <w:rFonts w:ascii="Times New Roman" w:hAnsi="Times New Roman" w:cs="Times New Roman"/>
                <w:b/>
                <w:bCs/>
                <w:color w:val="000000"/>
              </w:rPr>
            </w:pPr>
            <w:r>
              <w:rPr>
                <w:rFonts w:ascii="Times New Roman" w:hAnsi="Times New Roman" w:cs="Times New Roman"/>
                <w:b/>
                <w:bCs/>
                <w:color w:val="000000"/>
              </w:rPr>
              <w:t>2028</w:t>
            </w:r>
          </w:p>
        </w:tc>
        <w:tc>
          <w:tcPr>
            <w:tcW w:w="851" w:type="dxa"/>
            <w:tcBorders>
              <w:top w:val="single" w:sz="4" w:space="0" w:color="auto"/>
              <w:left w:val="nil"/>
              <w:bottom w:val="single" w:sz="4" w:space="0" w:color="auto"/>
              <w:right w:val="single" w:sz="4" w:space="0" w:color="auto"/>
            </w:tcBorders>
            <w:noWrap/>
            <w:vAlign w:val="bottom"/>
            <w:hideMark/>
          </w:tcPr>
          <w:p w14:paraId="5BD42556" w14:textId="77777777" w:rsidR="005205B3" w:rsidRDefault="005205B3">
            <w:pPr>
              <w:jc w:val="right"/>
              <w:rPr>
                <w:rFonts w:ascii="Times New Roman" w:hAnsi="Times New Roman" w:cs="Times New Roman"/>
                <w:b/>
                <w:bCs/>
                <w:color w:val="000000"/>
              </w:rPr>
            </w:pPr>
            <w:r>
              <w:rPr>
                <w:rFonts w:ascii="Times New Roman" w:hAnsi="Times New Roman" w:cs="Times New Roman"/>
                <w:b/>
                <w:bCs/>
                <w:color w:val="000000"/>
              </w:rPr>
              <w:t>2029</w:t>
            </w:r>
          </w:p>
        </w:tc>
        <w:tc>
          <w:tcPr>
            <w:tcW w:w="850" w:type="dxa"/>
            <w:tcBorders>
              <w:top w:val="single" w:sz="4" w:space="0" w:color="auto"/>
              <w:left w:val="nil"/>
              <w:bottom w:val="single" w:sz="4" w:space="0" w:color="auto"/>
              <w:right w:val="single" w:sz="4" w:space="0" w:color="auto"/>
            </w:tcBorders>
            <w:noWrap/>
            <w:vAlign w:val="bottom"/>
            <w:hideMark/>
          </w:tcPr>
          <w:p w14:paraId="74A93FE9" w14:textId="77777777" w:rsidR="005205B3" w:rsidRDefault="005205B3">
            <w:pPr>
              <w:jc w:val="right"/>
              <w:rPr>
                <w:rFonts w:ascii="Times New Roman" w:hAnsi="Times New Roman" w:cs="Times New Roman"/>
                <w:b/>
                <w:bCs/>
                <w:color w:val="000000"/>
              </w:rPr>
            </w:pPr>
            <w:r>
              <w:rPr>
                <w:rFonts w:ascii="Times New Roman" w:hAnsi="Times New Roman" w:cs="Times New Roman"/>
                <w:b/>
                <w:bCs/>
                <w:color w:val="000000"/>
              </w:rPr>
              <w:t>2030</w:t>
            </w:r>
          </w:p>
        </w:tc>
      </w:tr>
      <w:tr w:rsidR="005205B3" w14:paraId="41FD1B84" w14:textId="77777777" w:rsidTr="00826327">
        <w:trPr>
          <w:trHeight w:val="320"/>
        </w:trPr>
        <w:tc>
          <w:tcPr>
            <w:tcW w:w="3084" w:type="dxa"/>
            <w:tcBorders>
              <w:top w:val="nil"/>
              <w:left w:val="single" w:sz="4" w:space="0" w:color="auto"/>
              <w:bottom w:val="single" w:sz="4" w:space="0" w:color="auto"/>
              <w:right w:val="single" w:sz="4" w:space="0" w:color="auto"/>
            </w:tcBorders>
            <w:noWrap/>
            <w:vAlign w:val="bottom"/>
            <w:hideMark/>
          </w:tcPr>
          <w:p w14:paraId="25D0AE58" w14:textId="77777777" w:rsidR="005205B3" w:rsidRDefault="005205B3">
            <w:pPr>
              <w:rPr>
                <w:rFonts w:ascii="Times New Roman" w:hAnsi="Times New Roman" w:cs="Times New Roman"/>
                <w:b/>
                <w:bCs/>
                <w:color w:val="000000"/>
              </w:rPr>
            </w:pPr>
            <w:r>
              <w:rPr>
                <w:rFonts w:ascii="Times New Roman" w:hAnsi="Times New Roman" w:cs="Times New Roman"/>
                <w:b/>
                <w:bCs/>
                <w:color w:val="000000"/>
              </w:rPr>
              <w:t>Kahjum perioodika kojukandest</w:t>
            </w:r>
          </w:p>
        </w:tc>
        <w:tc>
          <w:tcPr>
            <w:tcW w:w="800" w:type="dxa"/>
            <w:tcBorders>
              <w:top w:val="nil"/>
              <w:left w:val="nil"/>
              <w:bottom w:val="single" w:sz="4" w:space="0" w:color="auto"/>
              <w:right w:val="single" w:sz="4" w:space="0" w:color="auto"/>
            </w:tcBorders>
            <w:noWrap/>
            <w:vAlign w:val="bottom"/>
            <w:hideMark/>
          </w:tcPr>
          <w:p w14:paraId="51BD1A45" w14:textId="77777777" w:rsidR="005205B3" w:rsidRDefault="005205B3">
            <w:pPr>
              <w:jc w:val="right"/>
              <w:rPr>
                <w:rFonts w:ascii="Times New Roman" w:hAnsi="Times New Roman" w:cs="Times New Roman"/>
                <w:color w:val="000000"/>
              </w:rPr>
            </w:pPr>
            <w:r>
              <w:rPr>
                <w:rFonts w:ascii="Times New Roman" w:hAnsi="Times New Roman" w:cs="Times New Roman"/>
                <w:color w:val="000000"/>
              </w:rPr>
              <w:t>-4455</w:t>
            </w:r>
          </w:p>
        </w:tc>
        <w:tc>
          <w:tcPr>
            <w:tcW w:w="854" w:type="dxa"/>
            <w:tcBorders>
              <w:top w:val="nil"/>
              <w:left w:val="nil"/>
              <w:bottom w:val="single" w:sz="4" w:space="0" w:color="auto"/>
              <w:right w:val="single" w:sz="4" w:space="0" w:color="auto"/>
            </w:tcBorders>
            <w:noWrap/>
            <w:vAlign w:val="bottom"/>
            <w:hideMark/>
          </w:tcPr>
          <w:p w14:paraId="5EA59AA9" w14:textId="77777777" w:rsidR="005205B3" w:rsidRDefault="005205B3">
            <w:pPr>
              <w:jc w:val="right"/>
              <w:rPr>
                <w:rFonts w:ascii="Times New Roman" w:hAnsi="Times New Roman" w:cs="Times New Roman"/>
                <w:color w:val="000000"/>
              </w:rPr>
            </w:pPr>
            <w:r>
              <w:rPr>
                <w:rFonts w:ascii="Times New Roman" w:hAnsi="Times New Roman" w:cs="Times New Roman"/>
                <w:color w:val="000000"/>
              </w:rPr>
              <w:t>-4282</w:t>
            </w:r>
          </w:p>
        </w:tc>
        <w:tc>
          <w:tcPr>
            <w:tcW w:w="932" w:type="dxa"/>
            <w:tcBorders>
              <w:top w:val="nil"/>
              <w:left w:val="nil"/>
              <w:bottom w:val="single" w:sz="4" w:space="0" w:color="auto"/>
              <w:right w:val="single" w:sz="4" w:space="0" w:color="auto"/>
            </w:tcBorders>
            <w:noWrap/>
            <w:vAlign w:val="bottom"/>
            <w:hideMark/>
          </w:tcPr>
          <w:p w14:paraId="122B3E2F" w14:textId="77777777" w:rsidR="005205B3" w:rsidRDefault="005205B3">
            <w:pPr>
              <w:jc w:val="right"/>
              <w:rPr>
                <w:rFonts w:ascii="Times New Roman" w:hAnsi="Times New Roman" w:cs="Times New Roman"/>
                <w:color w:val="000000"/>
              </w:rPr>
            </w:pPr>
            <w:r>
              <w:rPr>
                <w:rFonts w:ascii="Times New Roman" w:hAnsi="Times New Roman" w:cs="Times New Roman"/>
                <w:color w:val="000000"/>
              </w:rPr>
              <w:t>-4089</w:t>
            </w:r>
          </w:p>
        </w:tc>
        <w:tc>
          <w:tcPr>
            <w:tcW w:w="851" w:type="dxa"/>
            <w:tcBorders>
              <w:top w:val="nil"/>
              <w:left w:val="nil"/>
              <w:bottom w:val="single" w:sz="4" w:space="0" w:color="auto"/>
              <w:right w:val="single" w:sz="4" w:space="0" w:color="auto"/>
            </w:tcBorders>
            <w:noWrap/>
            <w:vAlign w:val="bottom"/>
            <w:hideMark/>
          </w:tcPr>
          <w:p w14:paraId="1FFD3D0F" w14:textId="77777777" w:rsidR="005205B3" w:rsidRDefault="005205B3">
            <w:pPr>
              <w:jc w:val="right"/>
              <w:rPr>
                <w:rFonts w:ascii="Times New Roman" w:hAnsi="Times New Roman" w:cs="Times New Roman"/>
                <w:color w:val="000000"/>
              </w:rPr>
            </w:pPr>
            <w:r>
              <w:rPr>
                <w:rFonts w:ascii="Times New Roman" w:hAnsi="Times New Roman" w:cs="Times New Roman"/>
                <w:color w:val="000000"/>
              </w:rPr>
              <w:t>-3876</w:t>
            </w:r>
          </w:p>
        </w:tc>
        <w:tc>
          <w:tcPr>
            <w:tcW w:w="850" w:type="dxa"/>
            <w:tcBorders>
              <w:top w:val="nil"/>
              <w:left w:val="nil"/>
              <w:bottom w:val="single" w:sz="4" w:space="0" w:color="auto"/>
              <w:right w:val="single" w:sz="4" w:space="0" w:color="auto"/>
            </w:tcBorders>
            <w:noWrap/>
            <w:vAlign w:val="bottom"/>
            <w:hideMark/>
          </w:tcPr>
          <w:p w14:paraId="511C33D4" w14:textId="1672EAF2" w:rsidR="005205B3" w:rsidRDefault="005205B3">
            <w:pPr>
              <w:jc w:val="right"/>
              <w:rPr>
                <w:rFonts w:ascii="Times New Roman" w:hAnsi="Times New Roman" w:cs="Times New Roman"/>
                <w:color w:val="000000"/>
              </w:rPr>
            </w:pPr>
            <w:r>
              <w:rPr>
                <w:rFonts w:ascii="Times New Roman" w:hAnsi="Times New Roman" w:cs="Times New Roman"/>
                <w:color w:val="000000"/>
              </w:rPr>
              <w:t>-3642</w:t>
            </w:r>
          </w:p>
        </w:tc>
      </w:tr>
      <w:tr w:rsidR="005205B3" w14:paraId="6C6FA5FB" w14:textId="77777777" w:rsidTr="00826327">
        <w:trPr>
          <w:trHeight w:val="320"/>
        </w:trPr>
        <w:tc>
          <w:tcPr>
            <w:tcW w:w="3084" w:type="dxa"/>
            <w:tcBorders>
              <w:top w:val="nil"/>
              <w:left w:val="single" w:sz="4" w:space="0" w:color="auto"/>
              <w:bottom w:val="single" w:sz="4" w:space="0" w:color="auto"/>
              <w:right w:val="single" w:sz="4" w:space="0" w:color="auto"/>
            </w:tcBorders>
            <w:noWrap/>
            <w:vAlign w:val="bottom"/>
            <w:hideMark/>
          </w:tcPr>
          <w:p w14:paraId="26156614" w14:textId="77777777" w:rsidR="005205B3" w:rsidRDefault="005205B3">
            <w:pPr>
              <w:rPr>
                <w:rFonts w:ascii="Times New Roman" w:hAnsi="Times New Roman" w:cs="Times New Roman"/>
                <w:b/>
                <w:bCs/>
                <w:color w:val="000000"/>
              </w:rPr>
            </w:pPr>
            <w:r>
              <w:rPr>
                <w:rFonts w:ascii="Times New Roman" w:hAnsi="Times New Roman" w:cs="Times New Roman"/>
                <w:b/>
                <w:bCs/>
                <w:color w:val="000000"/>
              </w:rPr>
              <w:t>Riigiabi</w:t>
            </w:r>
          </w:p>
        </w:tc>
        <w:tc>
          <w:tcPr>
            <w:tcW w:w="800" w:type="dxa"/>
            <w:tcBorders>
              <w:top w:val="nil"/>
              <w:left w:val="nil"/>
              <w:bottom w:val="single" w:sz="4" w:space="0" w:color="auto"/>
              <w:right w:val="single" w:sz="4" w:space="0" w:color="auto"/>
            </w:tcBorders>
            <w:noWrap/>
            <w:vAlign w:val="bottom"/>
            <w:hideMark/>
          </w:tcPr>
          <w:p w14:paraId="1DF9DFEA" w14:textId="77777777" w:rsidR="005205B3" w:rsidRDefault="005205B3">
            <w:pPr>
              <w:jc w:val="right"/>
              <w:rPr>
                <w:rFonts w:ascii="Times New Roman" w:hAnsi="Times New Roman" w:cs="Times New Roman"/>
                <w:color w:val="000000"/>
              </w:rPr>
            </w:pPr>
            <w:r>
              <w:rPr>
                <w:rFonts w:ascii="Times New Roman" w:hAnsi="Times New Roman" w:cs="Times New Roman"/>
                <w:color w:val="000000"/>
              </w:rPr>
              <w:t>1511</w:t>
            </w:r>
          </w:p>
        </w:tc>
        <w:tc>
          <w:tcPr>
            <w:tcW w:w="854" w:type="dxa"/>
            <w:tcBorders>
              <w:top w:val="nil"/>
              <w:left w:val="nil"/>
              <w:bottom w:val="single" w:sz="4" w:space="0" w:color="auto"/>
              <w:right w:val="single" w:sz="4" w:space="0" w:color="auto"/>
            </w:tcBorders>
            <w:noWrap/>
            <w:vAlign w:val="bottom"/>
            <w:hideMark/>
          </w:tcPr>
          <w:p w14:paraId="160FD4E6" w14:textId="77777777" w:rsidR="005205B3" w:rsidRDefault="005205B3">
            <w:pPr>
              <w:jc w:val="right"/>
              <w:rPr>
                <w:rFonts w:ascii="Times New Roman" w:hAnsi="Times New Roman" w:cs="Times New Roman"/>
                <w:color w:val="000000"/>
              </w:rPr>
            </w:pPr>
            <w:r>
              <w:rPr>
                <w:rFonts w:ascii="Times New Roman" w:hAnsi="Times New Roman" w:cs="Times New Roman"/>
                <w:color w:val="000000"/>
              </w:rPr>
              <w:t>1511</w:t>
            </w:r>
          </w:p>
        </w:tc>
        <w:tc>
          <w:tcPr>
            <w:tcW w:w="932" w:type="dxa"/>
            <w:tcBorders>
              <w:top w:val="nil"/>
              <w:left w:val="nil"/>
              <w:bottom w:val="single" w:sz="4" w:space="0" w:color="auto"/>
              <w:right w:val="single" w:sz="4" w:space="0" w:color="auto"/>
            </w:tcBorders>
            <w:noWrap/>
            <w:vAlign w:val="bottom"/>
            <w:hideMark/>
          </w:tcPr>
          <w:p w14:paraId="78673A91" w14:textId="77777777" w:rsidR="005205B3" w:rsidRDefault="005205B3">
            <w:pPr>
              <w:jc w:val="right"/>
              <w:rPr>
                <w:rFonts w:ascii="Times New Roman" w:hAnsi="Times New Roman" w:cs="Times New Roman"/>
                <w:color w:val="000000"/>
              </w:rPr>
            </w:pPr>
            <w:r>
              <w:rPr>
                <w:rFonts w:ascii="Times New Roman" w:hAnsi="Times New Roman" w:cs="Times New Roman"/>
                <w:color w:val="000000"/>
              </w:rPr>
              <w:t>1511</w:t>
            </w:r>
          </w:p>
        </w:tc>
        <w:tc>
          <w:tcPr>
            <w:tcW w:w="851" w:type="dxa"/>
            <w:tcBorders>
              <w:top w:val="nil"/>
              <w:left w:val="nil"/>
              <w:bottom w:val="single" w:sz="4" w:space="0" w:color="auto"/>
              <w:right w:val="single" w:sz="4" w:space="0" w:color="auto"/>
            </w:tcBorders>
            <w:noWrap/>
            <w:vAlign w:val="bottom"/>
            <w:hideMark/>
          </w:tcPr>
          <w:p w14:paraId="2B3EC3AA" w14:textId="77777777" w:rsidR="005205B3" w:rsidRDefault="005205B3">
            <w:pPr>
              <w:jc w:val="right"/>
              <w:rPr>
                <w:rFonts w:ascii="Times New Roman" w:hAnsi="Times New Roman" w:cs="Times New Roman"/>
                <w:color w:val="000000"/>
              </w:rPr>
            </w:pPr>
            <w:r>
              <w:rPr>
                <w:rFonts w:ascii="Times New Roman" w:hAnsi="Times New Roman" w:cs="Times New Roman"/>
                <w:color w:val="000000"/>
              </w:rPr>
              <w:t>1511</w:t>
            </w:r>
          </w:p>
        </w:tc>
        <w:tc>
          <w:tcPr>
            <w:tcW w:w="850" w:type="dxa"/>
            <w:tcBorders>
              <w:top w:val="nil"/>
              <w:left w:val="nil"/>
              <w:bottom w:val="single" w:sz="4" w:space="0" w:color="auto"/>
              <w:right w:val="single" w:sz="4" w:space="0" w:color="auto"/>
            </w:tcBorders>
            <w:noWrap/>
            <w:vAlign w:val="bottom"/>
            <w:hideMark/>
          </w:tcPr>
          <w:p w14:paraId="21E51552" w14:textId="77777777" w:rsidR="005205B3" w:rsidRDefault="005205B3">
            <w:pPr>
              <w:jc w:val="right"/>
              <w:rPr>
                <w:rFonts w:ascii="Times New Roman" w:hAnsi="Times New Roman" w:cs="Times New Roman"/>
                <w:color w:val="000000"/>
              </w:rPr>
            </w:pPr>
            <w:r>
              <w:rPr>
                <w:rFonts w:ascii="Times New Roman" w:hAnsi="Times New Roman" w:cs="Times New Roman"/>
                <w:color w:val="000000"/>
              </w:rPr>
              <w:t>1511</w:t>
            </w:r>
          </w:p>
        </w:tc>
      </w:tr>
      <w:tr w:rsidR="005205B3" w14:paraId="32A3FAF9" w14:textId="77777777" w:rsidTr="00826327">
        <w:trPr>
          <w:trHeight w:val="320"/>
        </w:trPr>
        <w:tc>
          <w:tcPr>
            <w:tcW w:w="3084" w:type="dxa"/>
            <w:tcBorders>
              <w:top w:val="nil"/>
              <w:left w:val="single" w:sz="4" w:space="0" w:color="auto"/>
              <w:bottom w:val="single" w:sz="4" w:space="0" w:color="auto"/>
              <w:right w:val="single" w:sz="4" w:space="0" w:color="auto"/>
            </w:tcBorders>
            <w:noWrap/>
            <w:vAlign w:val="bottom"/>
            <w:hideMark/>
          </w:tcPr>
          <w:p w14:paraId="123F7B0F" w14:textId="77777777" w:rsidR="005205B3" w:rsidRDefault="005205B3">
            <w:pPr>
              <w:rPr>
                <w:rFonts w:ascii="Times New Roman" w:hAnsi="Times New Roman" w:cs="Times New Roman"/>
                <w:b/>
                <w:bCs/>
                <w:color w:val="000000"/>
              </w:rPr>
            </w:pPr>
            <w:r>
              <w:rPr>
                <w:rFonts w:ascii="Times New Roman" w:hAnsi="Times New Roman" w:cs="Times New Roman"/>
                <w:b/>
                <w:bCs/>
                <w:color w:val="000000"/>
              </w:rPr>
              <w:t>Täiendav vajadus</w:t>
            </w:r>
          </w:p>
        </w:tc>
        <w:tc>
          <w:tcPr>
            <w:tcW w:w="800" w:type="dxa"/>
            <w:tcBorders>
              <w:top w:val="nil"/>
              <w:left w:val="nil"/>
              <w:bottom w:val="single" w:sz="4" w:space="0" w:color="auto"/>
              <w:right w:val="single" w:sz="4" w:space="0" w:color="auto"/>
            </w:tcBorders>
            <w:noWrap/>
            <w:vAlign w:val="bottom"/>
            <w:hideMark/>
          </w:tcPr>
          <w:p w14:paraId="28609F14" w14:textId="77777777" w:rsidR="005205B3" w:rsidRDefault="005205B3">
            <w:pPr>
              <w:jc w:val="right"/>
              <w:rPr>
                <w:rFonts w:ascii="Times New Roman" w:hAnsi="Times New Roman" w:cs="Times New Roman"/>
                <w:color w:val="000000"/>
              </w:rPr>
            </w:pPr>
            <w:r>
              <w:rPr>
                <w:rFonts w:ascii="Times New Roman" w:hAnsi="Times New Roman" w:cs="Times New Roman"/>
                <w:color w:val="000000"/>
              </w:rPr>
              <w:t>0</w:t>
            </w:r>
          </w:p>
        </w:tc>
        <w:tc>
          <w:tcPr>
            <w:tcW w:w="854" w:type="dxa"/>
            <w:tcBorders>
              <w:top w:val="nil"/>
              <w:left w:val="nil"/>
              <w:bottom w:val="single" w:sz="4" w:space="0" w:color="auto"/>
              <w:right w:val="single" w:sz="4" w:space="0" w:color="auto"/>
            </w:tcBorders>
            <w:noWrap/>
            <w:vAlign w:val="bottom"/>
            <w:hideMark/>
          </w:tcPr>
          <w:p w14:paraId="1DC397B0" w14:textId="77777777" w:rsidR="005205B3" w:rsidRDefault="005205B3">
            <w:pPr>
              <w:jc w:val="right"/>
              <w:rPr>
                <w:rFonts w:ascii="Times New Roman" w:hAnsi="Times New Roman" w:cs="Times New Roman"/>
                <w:color w:val="000000"/>
              </w:rPr>
            </w:pPr>
            <w:r>
              <w:rPr>
                <w:rFonts w:ascii="Times New Roman" w:hAnsi="Times New Roman" w:cs="Times New Roman"/>
                <w:color w:val="000000"/>
              </w:rPr>
              <w:t>2771</w:t>
            </w:r>
          </w:p>
        </w:tc>
        <w:tc>
          <w:tcPr>
            <w:tcW w:w="932" w:type="dxa"/>
            <w:tcBorders>
              <w:top w:val="nil"/>
              <w:left w:val="nil"/>
              <w:bottom w:val="single" w:sz="4" w:space="0" w:color="auto"/>
              <w:right w:val="single" w:sz="4" w:space="0" w:color="auto"/>
            </w:tcBorders>
            <w:noWrap/>
            <w:vAlign w:val="bottom"/>
            <w:hideMark/>
          </w:tcPr>
          <w:p w14:paraId="739EF11C" w14:textId="77777777" w:rsidR="005205B3" w:rsidRDefault="005205B3">
            <w:pPr>
              <w:jc w:val="right"/>
              <w:rPr>
                <w:rFonts w:ascii="Times New Roman" w:hAnsi="Times New Roman" w:cs="Times New Roman"/>
                <w:color w:val="000000"/>
              </w:rPr>
            </w:pPr>
            <w:r>
              <w:rPr>
                <w:rFonts w:ascii="Times New Roman" w:hAnsi="Times New Roman" w:cs="Times New Roman"/>
                <w:color w:val="000000"/>
              </w:rPr>
              <w:t>2578</w:t>
            </w:r>
          </w:p>
        </w:tc>
        <w:tc>
          <w:tcPr>
            <w:tcW w:w="851" w:type="dxa"/>
            <w:tcBorders>
              <w:top w:val="nil"/>
              <w:left w:val="nil"/>
              <w:bottom w:val="single" w:sz="4" w:space="0" w:color="auto"/>
              <w:right w:val="single" w:sz="4" w:space="0" w:color="auto"/>
            </w:tcBorders>
            <w:noWrap/>
            <w:vAlign w:val="bottom"/>
            <w:hideMark/>
          </w:tcPr>
          <w:p w14:paraId="3394A586" w14:textId="77777777" w:rsidR="005205B3" w:rsidRDefault="005205B3">
            <w:pPr>
              <w:jc w:val="right"/>
              <w:rPr>
                <w:rFonts w:ascii="Times New Roman" w:hAnsi="Times New Roman" w:cs="Times New Roman"/>
                <w:color w:val="000000"/>
              </w:rPr>
            </w:pPr>
            <w:r>
              <w:rPr>
                <w:rFonts w:ascii="Times New Roman" w:hAnsi="Times New Roman" w:cs="Times New Roman"/>
                <w:color w:val="000000"/>
              </w:rPr>
              <w:t>2365</w:t>
            </w:r>
          </w:p>
        </w:tc>
        <w:tc>
          <w:tcPr>
            <w:tcW w:w="850" w:type="dxa"/>
            <w:tcBorders>
              <w:top w:val="nil"/>
              <w:left w:val="nil"/>
              <w:bottom w:val="single" w:sz="4" w:space="0" w:color="auto"/>
              <w:right w:val="single" w:sz="4" w:space="0" w:color="auto"/>
            </w:tcBorders>
            <w:noWrap/>
            <w:vAlign w:val="bottom"/>
            <w:hideMark/>
          </w:tcPr>
          <w:p w14:paraId="689EE42A" w14:textId="77777777" w:rsidR="005205B3" w:rsidRDefault="005205B3">
            <w:pPr>
              <w:jc w:val="right"/>
              <w:rPr>
                <w:rFonts w:ascii="Times New Roman" w:hAnsi="Times New Roman" w:cs="Times New Roman"/>
                <w:color w:val="000000"/>
              </w:rPr>
            </w:pPr>
            <w:r>
              <w:rPr>
                <w:rFonts w:ascii="Times New Roman" w:hAnsi="Times New Roman" w:cs="Times New Roman"/>
                <w:color w:val="000000"/>
              </w:rPr>
              <w:t>2130</w:t>
            </w:r>
          </w:p>
        </w:tc>
      </w:tr>
      <w:tr w:rsidR="005205B3" w14:paraId="7D4A3688" w14:textId="77777777" w:rsidTr="00826327">
        <w:trPr>
          <w:trHeight w:val="320"/>
        </w:trPr>
        <w:tc>
          <w:tcPr>
            <w:tcW w:w="3084" w:type="dxa"/>
            <w:tcBorders>
              <w:top w:val="nil"/>
              <w:left w:val="single" w:sz="4" w:space="0" w:color="auto"/>
              <w:bottom w:val="single" w:sz="4" w:space="0" w:color="auto"/>
              <w:right w:val="single" w:sz="4" w:space="0" w:color="auto"/>
            </w:tcBorders>
            <w:noWrap/>
            <w:vAlign w:val="bottom"/>
            <w:hideMark/>
          </w:tcPr>
          <w:p w14:paraId="57DFE285" w14:textId="77777777" w:rsidR="005205B3" w:rsidRDefault="005205B3">
            <w:pPr>
              <w:rPr>
                <w:rFonts w:ascii="Times New Roman" w:hAnsi="Times New Roman" w:cs="Times New Roman"/>
                <w:b/>
                <w:bCs/>
                <w:color w:val="000000"/>
              </w:rPr>
            </w:pPr>
            <w:r>
              <w:rPr>
                <w:rFonts w:ascii="Times New Roman" w:hAnsi="Times New Roman" w:cs="Times New Roman"/>
                <w:b/>
                <w:bCs/>
                <w:color w:val="000000"/>
              </w:rPr>
              <w:t>Riigiabi kokku</w:t>
            </w:r>
          </w:p>
        </w:tc>
        <w:tc>
          <w:tcPr>
            <w:tcW w:w="800" w:type="dxa"/>
            <w:tcBorders>
              <w:top w:val="nil"/>
              <w:left w:val="nil"/>
              <w:bottom w:val="single" w:sz="4" w:space="0" w:color="auto"/>
              <w:right w:val="single" w:sz="4" w:space="0" w:color="auto"/>
            </w:tcBorders>
            <w:noWrap/>
            <w:vAlign w:val="bottom"/>
            <w:hideMark/>
          </w:tcPr>
          <w:p w14:paraId="4301EDC5" w14:textId="77777777" w:rsidR="005205B3" w:rsidRDefault="005205B3">
            <w:pPr>
              <w:rPr>
                <w:rFonts w:ascii="Times New Roman" w:hAnsi="Times New Roman" w:cs="Times New Roman"/>
                <w:color w:val="000000"/>
              </w:rPr>
            </w:pPr>
            <w:r>
              <w:rPr>
                <w:rFonts w:ascii="Times New Roman" w:hAnsi="Times New Roman" w:cs="Times New Roman"/>
                <w:color w:val="000000"/>
              </w:rPr>
              <w:t> </w:t>
            </w:r>
          </w:p>
        </w:tc>
        <w:tc>
          <w:tcPr>
            <w:tcW w:w="854" w:type="dxa"/>
            <w:tcBorders>
              <w:top w:val="nil"/>
              <w:left w:val="nil"/>
              <w:bottom w:val="single" w:sz="4" w:space="0" w:color="auto"/>
              <w:right w:val="single" w:sz="4" w:space="0" w:color="auto"/>
            </w:tcBorders>
            <w:noWrap/>
            <w:vAlign w:val="bottom"/>
            <w:hideMark/>
          </w:tcPr>
          <w:p w14:paraId="3C0B7628" w14:textId="77777777" w:rsidR="005205B3" w:rsidRDefault="005205B3">
            <w:pPr>
              <w:jc w:val="right"/>
              <w:rPr>
                <w:rFonts w:ascii="Times New Roman" w:hAnsi="Times New Roman" w:cs="Times New Roman"/>
                <w:color w:val="000000"/>
              </w:rPr>
            </w:pPr>
            <w:r>
              <w:rPr>
                <w:rFonts w:ascii="Times New Roman" w:hAnsi="Times New Roman" w:cs="Times New Roman"/>
                <w:color w:val="000000"/>
              </w:rPr>
              <w:t>4282</w:t>
            </w:r>
          </w:p>
        </w:tc>
        <w:tc>
          <w:tcPr>
            <w:tcW w:w="932" w:type="dxa"/>
            <w:tcBorders>
              <w:top w:val="nil"/>
              <w:left w:val="nil"/>
              <w:bottom w:val="single" w:sz="4" w:space="0" w:color="auto"/>
              <w:right w:val="single" w:sz="4" w:space="0" w:color="auto"/>
            </w:tcBorders>
            <w:noWrap/>
            <w:vAlign w:val="bottom"/>
            <w:hideMark/>
          </w:tcPr>
          <w:p w14:paraId="1EC0C356" w14:textId="77777777" w:rsidR="005205B3" w:rsidRDefault="005205B3">
            <w:pPr>
              <w:jc w:val="right"/>
              <w:rPr>
                <w:rFonts w:ascii="Times New Roman" w:hAnsi="Times New Roman" w:cs="Times New Roman"/>
                <w:color w:val="000000"/>
              </w:rPr>
            </w:pPr>
            <w:r>
              <w:rPr>
                <w:rFonts w:ascii="Times New Roman" w:hAnsi="Times New Roman" w:cs="Times New Roman"/>
                <w:color w:val="000000"/>
              </w:rPr>
              <w:t>4089</w:t>
            </w:r>
          </w:p>
        </w:tc>
        <w:tc>
          <w:tcPr>
            <w:tcW w:w="851" w:type="dxa"/>
            <w:tcBorders>
              <w:top w:val="nil"/>
              <w:left w:val="nil"/>
              <w:bottom w:val="single" w:sz="4" w:space="0" w:color="auto"/>
              <w:right w:val="single" w:sz="4" w:space="0" w:color="auto"/>
            </w:tcBorders>
            <w:noWrap/>
            <w:vAlign w:val="bottom"/>
            <w:hideMark/>
          </w:tcPr>
          <w:p w14:paraId="641275CF" w14:textId="77777777" w:rsidR="005205B3" w:rsidRDefault="005205B3">
            <w:pPr>
              <w:jc w:val="right"/>
              <w:rPr>
                <w:rFonts w:ascii="Times New Roman" w:hAnsi="Times New Roman" w:cs="Times New Roman"/>
                <w:color w:val="000000"/>
              </w:rPr>
            </w:pPr>
            <w:r>
              <w:rPr>
                <w:rFonts w:ascii="Times New Roman" w:hAnsi="Times New Roman" w:cs="Times New Roman"/>
                <w:color w:val="000000"/>
              </w:rPr>
              <w:t>3876</w:t>
            </w:r>
          </w:p>
        </w:tc>
        <w:tc>
          <w:tcPr>
            <w:tcW w:w="850" w:type="dxa"/>
            <w:tcBorders>
              <w:top w:val="nil"/>
              <w:left w:val="nil"/>
              <w:bottom w:val="single" w:sz="4" w:space="0" w:color="auto"/>
              <w:right w:val="single" w:sz="4" w:space="0" w:color="auto"/>
            </w:tcBorders>
            <w:noWrap/>
            <w:vAlign w:val="bottom"/>
            <w:hideMark/>
          </w:tcPr>
          <w:p w14:paraId="333E6F8D" w14:textId="77777777" w:rsidR="005205B3" w:rsidRDefault="005205B3">
            <w:pPr>
              <w:jc w:val="right"/>
              <w:rPr>
                <w:rFonts w:ascii="Times New Roman" w:hAnsi="Times New Roman" w:cs="Times New Roman"/>
                <w:color w:val="000000"/>
              </w:rPr>
            </w:pPr>
            <w:r>
              <w:rPr>
                <w:rFonts w:ascii="Times New Roman" w:hAnsi="Times New Roman" w:cs="Times New Roman"/>
                <w:color w:val="000000"/>
              </w:rPr>
              <w:t>3642</w:t>
            </w:r>
          </w:p>
        </w:tc>
      </w:tr>
    </w:tbl>
    <w:p w14:paraId="72C726C5" w14:textId="77777777" w:rsidR="002A7CC0" w:rsidRDefault="002A7CC0" w:rsidP="00BB6D2C">
      <w:pPr>
        <w:tabs>
          <w:tab w:val="num" w:pos="720"/>
        </w:tabs>
        <w:rPr>
          <w:sz w:val="22"/>
          <w:szCs w:val="22"/>
          <w:lang w:val="et-EE"/>
        </w:rPr>
      </w:pPr>
    </w:p>
    <w:p w14:paraId="6A18E0F0" w14:textId="77777777" w:rsidR="005205B3" w:rsidRDefault="005205B3" w:rsidP="00BB6D2C">
      <w:pPr>
        <w:tabs>
          <w:tab w:val="num" w:pos="720"/>
        </w:tabs>
        <w:rPr>
          <w:rFonts w:ascii="Times New Roman" w:hAnsi="Times New Roman" w:cs="Times New Roman"/>
          <w:sz w:val="22"/>
          <w:szCs w:val="22"/>
          <w:lang w:val="et-EE"/>
        </w:rPr>
      </w:pPr>
    </w:p>
    <w:p w14:paraId="5C3E3A6B" w14:textId="119A5E1B" w:rsidR="00BB6D2C" w:rsidRPr="002A7CC0" w:rsidRDefault="00BB6D2C" w:rsidP="00BB6D2C">
      <w:pPr>
        <w:tabs>
          <w:tab w:val="num" w:pos="720"/>
        </w:tabs>
        <w:rPr>
          <w:rFonts w:ascii="Times New Roman" w:hAnsi="Times New Roman" w:cs="Times New Roman"/>
          <w:sz w:val="22"/>
          <w:szCs w:val="22"/>
          <w:lang w:val="et-EE"/>
        </w:rPr>
      </w:pPr>
      <w:r w:rsidRPr="002A7CC0">
        <w:rPr>
          <w:rFonts w:ascii="Times New Roman" w:hAnsi="Times New Roman" w:cs="Times New Roman"/>
          <w:sz w:val="22"/>
          <w:szCs w:val="22"/>
          <w:lang w:val="et-EE"/>
        </w:rPr>
        <w:t>Vajadusel oleme valmis oma seisukohti täiendavalt selgitama.</w:t>
      </w:r>
    </w:p>
    <w:p w14:paraId="5A53F502" w14:textId="77777777" w:rsidR="00BB6D2C" w:rsidRPr="002A7CC0" w:rsidRDefault="00BB6D2C" w:rsidP="00BB6D2C">
      <w:pPr>
        <w:tabs>
          <w:tab w:val="num" w:pos="720"/>
        </w:tabs>
        <w:rPr>
          <w:rFonts w:ascii="Times New Roman" w:hAnsi="Times New Roman" w:cs="Times New Roman"/>
          <w:sz w:val="22"/>
          <w:szCs w:val="22"/>
          <w:lang w:val="et-EE"/>
        </w:rPr>
      </w:pPr>
    </w:p>
    <w:p w14:paraId="119DF591" w14:textId="77777777" w:rsidR="005205B3" w:rsidRDefault="005205B3" w:rsidP="00BB6D2C">
      <w:pPr>
        <w:rPr>
          <w:rFonts w:ascii="Times New Roman" w:hAnsi="Times New Roman" w:cs="Times New Roman"/>
          <w:sz w:val="22"/>
          <w:szCs w:val="22"/>
          <w:lang w:val="et-EE"/>
        </w:rPr>
      </w:pPr>
    </w:p>
    <w:p w14:paraId="50114560" w14:textId="77777777" w:rsidR="005205B3" w:rsidRDefault="005205B3" w:rsidP="00BB6D2C">
      <w:pPr>
        <w:rPr>
          <w:rFonts w:ascii="Times New Roman" w:hAnsi="Times New Roman" w:cs="Times New Roman"/>
          <w:sz w:val="22"/>
          <w:szCs w:val="22"/>
          <w:lang w:val="et-EE"/>
        </w:rPr>
      </w:pPr>
    </w:p>
    <w:p w14:paraId="17E831FB" w14:textId="77777777" w:rsidR="005205B3" w:rsidRDefault="005205B3" w:rsidP="00BB6D2C">
      <w:pPr>
        <w:rPr>
          <w:rFonts w:ascii="Times New Roman" w:hAnsi="Times New Roman" w:cs="Times New Roman"/>
          <w:sz w:val="22"/>
          <w:szCs w:val="22"/>
          <w:lang w:val="et-EE"/>
        </w:rPr>
      </w:pPr>
    </w:p>
    <w:p w14:paraId="61EB3B45" w14:textId="419F50B6" w:rsidR="00BB6D2C" w:rsidRPr="002A7CC0" w:rsidRDefault="00BB6D2C" w:rsidP="00BB6D2C">
      <w:pPr>
        <w:rPr>
          <w:rFonts w:ascii="Times New Roman" w:hAnsi="Times New Roman" w:cs="Times New Roman"/>
          <w:sz w:val="22"/>
          <w:szCs w:val="22"/>
          <w:lang w:val="et-EE"/>
        </w:rPr>
      </w:pPr>
      <w:r w:rsidRPr="002A7CC0">
        <w:rPr>
          <w:rFonts w:ascii="Times New Roman" w:hAnsi="Times New Roman" w:cs="Times New Roman"/>
          <w:sz w:val="22"/>
          <w:szCs w:val="22"/>
          <w:lang w:val="et-EE"/>
        </w:rPr>
        <w:t>Lugupidamisega</w:t>
      </w:r>
    </w:p>
    <w:p w14:paraId="38C24049" w14:textId="77777777" w:rsidR="005205B3" w:rsidRDefault="005205B3" w:rsidP="00BB6D2C">
      <w:pPr>
        <w:rPr>
          <w:rFonts w:ascii="Times New Roman" w:hAnsi="Times New Roman" w:cs="Times New Roman"/>
          <w:b/>
          <w:bCs/>
          <w:sz w:val="22"/>
          <w:szCs w:val="22"/>
          <w:lang w:val="et-EE"/>
        </w:rPr>
      </w:pPr>
    </w:p>
    <w:p w14:paraId="184DB556" w14:textId="41D2382F" w:rsidR="00BB6D2C" w:rsidRPr="002A7CC0" w:rsidRDefault="00BB6D2C" w:rsidP="00BB6D2C">
      <w:pPr>
        <w:rPr>
          <w:rFonts w:ascii="Times New Roman" w:hAnsi="Times New Roman" w:cs="Times New Roman"/>
          <w:sz w:val="22"/>
          <w:szCs w:val="22"/>
          <w:lang w:val="et-EE"/>
        </w:rPr>
      </w:pPr>
      <w:r w:rsidRPr="002A7CC0">
        <w:rPr>
          <w:rFonts w:ascii="Times New Roman" w:hAnsi="Times New Roman" w:cs="Times New Roman"/>
          <w:b/>
          <w:bCs/>
          <w:sz w:val="22"/>
          <w:szCs w:val="22"/>
          <w:lang w:val="et-EE"/>
        </w:rPr>
        <w:t>Väino Koorberg</w:t>
      </w:r>
      <w:r w:rsidRPr="002A7CC0">
        <w:rPr>
          <w:rFonts w:ascii="Times New Roman" w:hAnsi="Times New Roman" w:cs="Times New Roman"/>
          <w:sz w:val="22"/>
          <w:szCs w:val="22"/>
          <w:lang w:val="et-EE"/>
        </w:rPr>
        <w:t xml:space="preserve"> </w:t>
      </w:r>
    </w:p>
    <w:p w14:paraId="783273F6" w14:textId="77777777" w:rsidR="00BB6D2C" w:rsidRPr="002A7CC0" w:rsidRDefault="00BB6D2C" w:rsidP="00BB6D2C">
      <w:pPr>
        <w:rPr>
          <w:rFonts w:ascii="Times New Roman" w:hAnsi="Times New Roman" w:cs="Times New Roman"/>
          <w:sz w:val="22"/>
          <w:szCs w:val="22"/>
          <w:lang w:val="et-EE"/>
        </w:rPr>
      </w:pPr>
      <w:r w:rsidRPr="002A7CC0">
        <w:rPr>
          <w:rFonts w:ascii="Times New Roman" w:hAnsi="Times New Roman" w:cs="Times New Roman"/>
          <w:sz w:val="22"/>
          <w:szCs w:val="22"/>
          <w:lang w:val="et-EE"/>
        </w:rPr>
        <w:t xml:space="preserve">Juhatuse liige </w:t>
      </w:r>
    </w:p>
    <w:p w14:paraId="4297AEC3" w14:textId="77777777" w:rsidR="00BB6D2C" w:rsidRPr="002A7CC0" w:rsidRDefault="00BB6D2C" w:rsidP="00BB6D2C">
      <w:pPr>
        <w:rPr>
          <w:rFonts w:ascii="Times New Roman" w:hAnsi="Times New Roman" w:cs="Times New Roman"/>
          <w:sz w:val="22"/>
          <w:szCs w:val="22"/>
          <w:lang w:val="et-EE"/>
        </w:rPr>
      </w:pPr>
      <w:r w:rsidRPr="002A7CC0">
        <w:rPr>
          <w:rFonts w:ascii="Times New Roman" w:hAnsi="Times New Roman" w:cs="Times New Roman"/>
          <w:sz w:val="22"/>
          <w:szCs w:val="22"/>
          <w:lang w:val="et-EE"/>
        </w:rPr>
        <w:t>Eesti Meediaettevõtete Liit</w:t>
      </w:r>
    </w:p>
    <w:p w14:paraId="50183532" w14:textId="77777777" w:rsidR="00BB6D2C" w:rsidRPr="002A7CC0" w:rsidRDefault="00BB6D2C" w:rsidP="00BB6D2C">
      <w:pPr>
        <w:rPr>
          <w:rFonts w:ascii="Times New Roman" w:hAnsi="Times New Roman" w:cs="Times New Roman"/>
          <w:sz w:val="22"/>
          <w:szCs w:val="22"/>
          <w:lang w:val="et-EE"/>
        </w:rPr>
      </w:pPr>
    </w:p>
    <w:p w14:paraId="743A60C4" w14:textId="77777777" w:rsidR="00B109C3" w:rsidRPr="002A7CC0" w:rsidRDefault="00B109C3" w:rsidP="0025597A">
      <w:pPr>
        <w:rPr>
          <w:rFonts w:ascii="Times New Roman" w:hAnsi="Times New Roman" w:cs="Times New Roman"/>
          <w:sz w:val="22"/>
          <w:szCs w:val="22"/>
          <w:lang w:val="et-EE"/>
        </w:rPr>
      </w:pPr>
    </w:p>
    <w:sectPr w:rsidR="00B109C3" w:rsidRPr="002A7CC0" w:rsidSect="001C1CB7">
      <w:headerReference w:type="default" r:id="rId8"/>
      <w:footerReference w:type="default" r:id="rId9"/>
      <w:pgSz w:w="11900" w:h="16840"/>
      <w:pgMar w:top="1701" w:right="1134" w:bottom="1701" w:left="1418" w:header="709" w:footer="51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D4572" w14:textId="77777777" w:rsidR="000074DD" w:rsidRDefault="000074DD">
      <w:r>
        <w:separator/>
      </w:r>
    </w:p>
  </w:endnote>
  <w:endnote w:type="continuationSeparator" w:id="0">
    <w:p w14:paraId="32271C2A" w14:textId="77777777" w:rsidR="000074DD" w:rsidRDefault="00007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ABBC" w14:textId="77777777" w:rsidR="00695604" w:rsidRPr="00001F03" w:rsidRDefault="00695604" w:rsidP="00001F03">
    <w:pPr>
      <w:pStyle w:val="Footer"/>
      <w:spacing w:line="200" w:lineRule="exact"/>
      <w:jc w:val="center"/>
      <w:rPr>
        <w:rFonts w:ascii="Arial" w:eastAsia="Times New Roman" w:hAnsi="Arial" w:cs="Arial"/>
        <w:bCs/>
        <w:color w:val="323E4F" w:themeColor="text2" w:themeShade="BF"/>
        <w:sz w:val="16"/>
        <w:szCs w:val="16"/>
        <w:lang w:eastAsia="et-EE"/>
      </w:rPr>
    </w:pPr>
    <w:r w:rsidRPr="00001F03">
      <w:rPr>
        <w:rFonts w:ascii="Arial" w:hAnsi="Arial" w:cs="Arial"/>
        <w:color w:val="323E4F" w:themeColor="text2" w:themeShade="BF"/>
        <w:sz w:val="16"/>
        <w:szCs w:val="16"/>
      </w:rPr>
      <w:t>EESTI MEEDIAETTEVÕTETE LIIT</w:t>
    </w:r>
    <w:r w:rsidRPr="00001F03">
      <w:rPr>
        <w:rFonts w:ascii="Arial" w:hAnsi="Arial" w:cs="Arial"/>
        <w:color w:val="323E4F" w:themeColor="text2" w:themeShade="BF"/>
        <w:sz w:val="16"/>
        <w:szCs w:val="16"/>
      </w:rPr>
      <w:br/>
    </w:r>
    <w:r w:rsidRPr="00001F03">
      <w:rPr>
        <w:rFonts w:ascii="Arial" w:eastAsia="Times New Roman" w:hAnsi="Arial" w:cs="Arial"/>
        <w:bCs/>
        <w:color w:val="323E4F" w:themeColor="text2" w:themeShade="BF"/>
        <w:sz w:val="16"/>
        <w:szCs w:val="16"/>
        <w:lang w:eastAsia="et-EE"/>
      </w:rPr>
      <w:t>ESTONIAN ASSOCIATION OF NEWSMEDIA ENTERPRISES</w:t>
    </w:r>
  </w:p>
  <w:p w14:paraId="00C1ABBD" w14:textId="77777777" w:rsidR="00001F03" w:rsidRPr="00001F03" w:rsidRDefault="00001F03" w:rsidP="00001F03">
    <w:pPr>
      <w:pStyle w:val="Footer"/>
      <w:spacing w:line="200" w:lineRule="exact"/>
      <w:jc w:val="center"/>
      <w:rPr>
        <w:rFonts w:ascii="Arial" w:hAnsi="Arial" w:cs="Arial"/>
        <w:color w:val="323E4F" w:themeColor="text2" w:themeShade="BF"/>
        <w:sz w:val="16"/>
        <w:szCs w:val="16"/>
      </w:rPr>
    </w:pPr>
    <w:r w:rsidRPr="00001F03">
      <w:rPr>
        <w:rFonts w:ascii="Arial" w:hAnsi="Arial" w:cs="Arial"/>
        <w:noProof/>
        <w:color w:val="323E4F" w:themeColor="text2" w:themeShade="BF"/>
        <w:sz w:val="16"/>
        <w:szCs w:val="16"/>
        <w:lang w:val="et-EE" w:eastAsia="et-EE"/>
      </w:rPr>
      <mc:AlternateContent>
        <mc:Choice Requires="wps">
          <w:drawing>
            <wp:anchor distT="0" distB="0" distL="114300" distR="114300" simplePos="0" relativeHeight="251659264" behindDoc="0" locked="0" layoutInCell="1" allowOverlap="1" wp14:anchorId="00C1ABC1" wp14:editId="00C1ABC2">
              <wp:simplePos x="0" y="0"/>
              <wp:positionH relativeFrom="margin">
                <wp:posOffset>701040</wp:posOffset>
              </wp:positionH>
              <wp:positionV relativeFrom="paragraph">
                <wp:posOffset>73660</wp:posOffset>
              </wp:positionV>
              <wp:extent cx="450000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4500000" cy="0"/>
                      </a:xfrm>
                      <a:prstGeom prst="line">
                        <a:avLst/>
                      </a:prstGeom>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D492AE" id="Straight Connector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5.2pt,5.8pt" to="409.5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strnwEAAJsDAAAOAAAAZHJzL2Uyb0RvYy54bWysU01v2zAMvQ/ofxB0b+x0HxiMOD20WC/D&#10;VmzrD1BlKhYgiQKlxc6/H6UkTrENGDbMB1mm+B75nujN7eyd2AMli6GX61UrBQSNgw27Xj59+3D9&#10;XoqUVRiUwwC9PECSt9urV5spdnCDI7oBSDBJSN0UeznmHLumSXoEr9IKIwQ+NEheZf6kXTOQmpjd&#10;u+ambd81E9IQCTWkxNH746HcVn5jQOfPxiTIwvWSe8t1pbo+l7XZblS3IxVHq09tqH/owisbuOhC&#10;da+yEt/J/kLlrSZMaPJKo2/QGKuhamA16/YnNV9HFaFqYXNSXGxK/49Wf9rfhUdiG6aYuhQfqaiY&#10;Dfny5v7EXM06LGbBnIXm4Ju3bXmk0Oez5gKMlPIDoBdl00tnQ9GhOrX/mDIX49RzSgm7UGKXDuou&#10;HxwcD7+AEXbgmutKUocD7hyJveJrVVpDyK/LVTKtC5xdYMY6twDbPwNP+QUKdXD+BrwgamUMeQF7&#10;G5B+Vz3P61PL5ph/duCou1jwjMOh3k21hiegKjxNaxmxl98Vfvmntj8AAAD//wMAUEsDBBQABgAI&#10;AAAAIQDnQce93QAAAAkBAAAPAAAAZHJzL2Rvd25yZXYueG1sTI9BSwMxEIXvgv8hjODNZiNS6rrZ&#10;UhQFwYNWBY+zm+lm6SZZN2kb/71TPNTbvJnHm+9Vy+wGsacp9sFrULMCBPk2mN53Gj7eH68WIGJC&#10;b3AInjT8UIRlfX5WYWnCwb/Rfp06wSE+lqjBpjSWUsbWksM4CyN5vm3C5DCxnDppJjxwuBvkdVHM&#10;pcPe8weLI91barfrndOw2Tr19PKA383nc26+XmNHNq+0vrzIqzsQiXI6meGIz+hQM1MTdt5EMbBW&#10;xQ1bj8McBBsW6laBaP4Wsq7k/wb1LwAAAP//AwBQSwECLQAUAAYACAAAACEAtoM4kv4AAADhAQAA&#10;EwAAAAAAAAAAAAAAAAAAAAAAW0NvbnRlbnRfVHlwZXNdLnhtbFBLAQItABQABgAIAAAAIQA4/SH/&#10;1gAAAJQBAAALAAAAAAAAAAAAAAAAAC8BAABfcmVscy8ucmVsc1BLAQItABQABgAIAAAAIQBh4str&#10;nwEAAJsDAAAOAAAAAAAAAAAAAAAAAC4CAABkcnMvZTJvRG9jLnhtbFBLAQItABQABgAIAAAAIQDn&#10;Qce93QAAAAkBAAAPAAAAAAAAAAAAAAAAAPkDAABkcnMvZG93bnJldi54bWxQSwUGAAAAAAQABADz&#10;AAAAAwUAAAAA&#10;" strokecolor="#a5a5a5 [3206]" strokeweight=".5pt">
              <v:stroke joinstyle="miter"/>
              <w10:wrap anchorx="margin"/>
            </v:line>
          </w:pict>
        </mc:Fallback>
      </mc:AlternateContent>
    </w:r>
  </w:p>
  <w:p w14:paraId="00C1ABBE" w14:textId="77777777" w:rsidR="0036595B" w:rsidRPr="00001F03" w:rsidRDefault="00695604" w:rsidP="00001F03">
    <w:pPr>
      <w:pStyle w:val="Default"/>
      <w:spacing w:before="40" w:line="200" w:lineRule="exact"/>
      <w:jc w:val="center"/>
      <w:rPr>
        <w:rFonts w:ascii="Arial" w:hAnsi="Arial" w:cs="Arial"/>
        <w:color w:val="323E4F" w:themeColor="text2" w:themeShade="BF"/>
        <w:sz w:val="16"/>
        <w:szCs w:val="16"/>
      </w:rPr>
    </w:pPr>
    <w:r w:rsidRPr="00001F03">
      <w:rPr>
        <w:rFonts w:ascii="Arial" w:hAnsi="Arial" w:cs="Arial"/>
        <w:color w:val="323E4F" w:themeColor="text2" w:themeShade="BF"/>
        <w:sz w:val="16"/>
        <w:szCs w:val="16"/>
      </w:rPr>
      <w:t xml:space="preserve">+372 646 1005 / </w:t>
    </w:r>
    <w:r w:rsidR="00001F03" w:rsidRPr="00001F03">
      <w:rPr>
        <w:rFonts w:ascii="Arial" w:hAnsi="Arial" w:cs="Arial"/>
        <w:color w:val="323E4F" w:themeColor="text2" w:themeShade="BF"/>
        <w:sz w:val="16"/>
        <w:szCs w:val="16"/>
      </w:rPr>
      <w:t>meedialiit@meedialiit.ee</w:t>
    </w:r>
    <w:r w:rsidRPr="00001F03">
      <w:rPr>
        <w:rFonts w:ascii="Arial" w:hAnsi="Arial" w:cs="Arial"/>
        <w:color w:val="323E4F" w:themeColor="text2" w:themeShade="BF"/>
        <w:sz w:val="16"/>
        <w:szCs w:val="16"/>
      </w:rPr>
      <w:t xml:space="preserve"> / Pärnu mnt 67a /  Tallinn 10134 / ESTONIA / meedialiit.ee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67BFD" w14:textId="77777777" w:rsidR="000074DD" w:rsidRDefault="000074DD">
      <w:r>
        <w:separator/>
      </w:r>
    </w:p>
  </w:footnote>
  <w:footnote w:type="continuationSeparator" w:id="0">
    <w:p w14:paraId="7835CB65" w14:textId="77777777" w:rsidR="000074DD" w:rsidRDefault="00007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ABBB" w14:textId="77777777" w:rsidR="0036595B" w:rsidRDefault="002A5761">
    <w:pPr>
      <w:pStyle w:val="Header"/>
      <w:tabs>
        <w:tab w:val="clear" w:pos="9072"/>
        <w:tab w:val="right" w:pos="9046"/>
      </w:tabs>
    </w:pPr>
    <w:r>
      <w:rPr>
        <w:noProof/>
      </w:rPr>
      <w:drawing>
        <wp:inline distT="0" distB="0" distL="0" distR="0" wp14:anchorId="00C1ABBF" wp14:editId="00C1ABC0">
          <wp:extent cx="1800001" cy="401786"/>
          <wp:effectExtent l="0" t="0" r="0" b="0"/>
          <wp:docPr id="80553970" name="officeArt object"/>
          <wp:cNvGraphicFramePr/>
          <a:graphic xmlns:a="http://schemas.openxmlformats.org/drawingml/2006/main">
            <a:graphicData uri="http://schemas.openxmlformats.org/drawingml/2006/picture">
              <pic:pic xmlns:pic="http://schemas.openxmlformats.org/drawingml/2006/picture">
                <pic:nvPicPr>
                  <pic:cNvPr id="1073741825" name="EML_Logo_560px.png"/>
                  <pic:cNvPicPr>
                    <a:picLocks noChangeAspect="1"/>
                  </pic:cNvPicPr>
                </pic:nvPicPr>
                <pic:blipFill>
                  <a:blip r:embed="rId1"/>
                  <a:stretch>
                    <a:fillRect/>
                  </a:stretch>
                </pic:blipFill>
                <pic:spPr>
                  <a:xfrm>
                    <a:off x="0" y="0"/>
                    <a:ext cx="1800001" cy="401786"/>
                  </a:xfrm>
                  <a:prstGeom prst="rect">
                    <a:avLst/>
                  </a:prstGeom>
                  <a:ln w="12700" cap="flat">
                    <a:noFill/>
                    <a:miter lim="400000"/>
                  </a:ln>
                  <a:effectLst/>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64A"/>
    <w:multiLevelType w:val="multilevel"/>
    <w:tmpl w:val="3BC68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724B02"/>
    <w:multiLevelType w:val="hybridMultilevel"/>
    <w:tmpl w:val="576EAD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37D69"/>
    <w:multiLevelType w:val="multilevel"/>
    <w:tmpl w:val="06C861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B7039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0F6D22"/>
    <w:multiLevelType w:val="multilevel"/>
    <w:tmpl w:val="626C5984"/>
    <w:styleLink w:val="Numbered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tabs>
          <w:tab w:val="num" w:pos="1418"/>
        </w:tabs>
        <w:ind w:left="709" w:hanging="709"/>
      </w:pPr>
      <w:rPr>
        <w:rFonts w:hint="default"/>
      </w:rPr>
    </w:lvl>
    <w:lvl w:ilvl="3">
      <w:start w:val="1"/>
      <w:numFmt w:val="decimal"/>
      <w:lvlRestart w:val="1"/>
      <w:lvlText w:val="%1.%4"/>
      <w:lvlJc w:val="left"/>
      <w:pPr>
        <w:ind w:left="709" w:hanging="709"/>
      </w:pPr>
      <w:rPr>
        <w:rFonts w:hint="default"/>
      </w:rPr>
    </w:lvl>
    <w:lvl w:ilvl="4">
      <w:start w:val="1"/>
      <w:numFmt w:val="decimal"/>
      <w:lvlRestart w:val="2"/>
      <w:lvlText w:val="%1.%2.%5"/>
      <w:lvlJc w:val="left"/>
      <w:pPr>
        <w:ind w:left="709" w:hanging="709"/>
      </w:pPr>
      <w:rPr>
        <w:rFonts w:hint="default"/>
      </w:rPr>
    </w:lvl>
    <w:lvl w:ilvl="5">
      <w:start w:val="1"/>
      <w:numFmt w:val="decimal"/>
      <w:lvlText w:val="%1.%2.%3.%6"/>
      <w:lvlJc w:val="left"/>
      <w:pPr>
        <w:ind w:left="709" w:hanging="709"/>
      </w:pPr>
      <w:rPr>
        <w:rFonts w:hint="default"/>
      </w:rPr>
    </w:lvl>
    <w:lvl w:ilvl="6">
      <w:start w:val="1"/>
      <w:numFmt w:val="decimal"/>
      <w:lvlText w:val="%1.%2.%5.%7"/>
      <w:lvlJc w:val="left"/>
      <w:pPr>
        <w:ind w:left="709" w:hanging="709"/>
      </w:pPr>
      <w:rPr>
        <w:rFonts w:hint="default"/>
      </w:rPr>
    </w:lvl>
    <w:lvl w:ilvl="7">
      <w:start w:val="1"/>
      <w:numFmt w:val="decimal"/>
      <w:lvlRestart w:val="4"/>
      <w:lvlText w:val="%1.%4.%8"/>
      <w:lvlJc w:val="left"/>
      <w:pPr>
        <w:ind w:left="709" w:hanging="709"/>
      </w:pPr>
      <w:rPr>
        <w:rFonts w:hint="default"/>
      </w:rPr>
    </w:lvl>
    <w:lvl w:ilvl="8">
      <w:start w:val="1"/>
      <w:numFmt w:val="decimal"/>
      <w:lvlText w:val="%1.%4.%8.%9"/>
      <w:lvlJc w:val="left"/>
      <w:pPr>
        <w:ind w:left="709" w:hanging="709"/>
      </w:pPr>
      <w:rPr>
        <w:rFonts w:hint="default"/>
      </w:rPr>
    </w:lvl>
  </w:abstractNum>
  <w:abstractNum w:abstractNumId="5" w15:restartNumberingAfterBreak="0">
    <w:nsid w:val="33632C85"/>
    <w:multiLevelType w:val="multilevel"/>
    <w:tmpl w:val="153E2A22"/>
    <w:styleLink w:val="PleaList"/>
    <w:lvl w:ilvl="0">
      <w:start w:val="1"/>
      <w:numFmt w:val="none"/>
      <w:pStyle w:val="Enclosureheading"/>
      <w:suff w:val="nothing"/>
      <w:lvlText w:val=""/>
      <w:lvlJc w:val="left"/>
      <w:pPr>
        <w:ind w:left="0" w:firstLine="0"/>
      </w:pPr>
      <w:rPr>
        <w:rFonts w:hint="default"/>
      </w:rPr>
    </w:lvl>
    <w:lvl w:ilvl="1">
      <w:start w:val="1"/>
      <w:numFmt w:val="decimal"/>
      <w:pStyle w:val="Enclosurelist"/>
      <w:lvlText w:val="%2."/>
      <w:lvlJc w:val="left"/>
      <w:pPr>
        <w:ind w:left="3544" w:hanging="709"/>
      </w:pPr>
      <w:rPr>
        <w:rFonts w:hint="default"/>
      </w:rPr>
    </w:lvl>
    <w:lvl w:ilvl="2">
      <w:start w:val="1"/>
      <w:numFmt w:val="none"/>
      <w:lvlText w:val=""/>
      <w:lvlJc w:val="left"/>
      <w:pPr>
        <w:ind w:left="720" w:firstLine="2115"/>
      </w:pPr>
      <w:rPr>
        <w:rFonts w:hint="default"/>
      </w:rPr>
    </w:lvl>
    <w:lvl w:ilvl="3">
      <w:start w:val="1"/>
      <w:numFmt w:val="none"/>
      <w:lvlText w:val=""/>
      <w:lvlJc w:val="left"/>
      <w:pPr>
        <w:ind w:left="720" w:firstLine="2115"/>
      </w:pPr>
      <w:rPr>
        <w:rFonts w:hint="default"/>
      </w:rPr>
    </w:lvl>
    <w:lvl w:ilvl="4">
      <w:start w:val="1"/>
      <w:numFmt w:val="none"/>
      <w:lvlText w:val=""/>
      <w:lvlJc w:val="left"/>
      <w:pPr>
        <w:ind w:left="720" w:firstLine="2115"/>
      </w:pPr>
      <w:rPr>
        <w:rFonts w:hint="default"/>
      </w:rPr>
    </w:lvl>
    <w:lvl w:ilvl="5">
      <w:start w:val="1"/>
      <w:numFmt w:val="none"/>
      <w:lvlText w:val=""/>
      <w:lvlJc w:val="left"/>
      <w:pPr>
        <w:ind w:left="720" w:firstLine="2115"/>
      </w:pPr>
      <w:rPr>
        <w:rFonts w:hint="default"/>
      </w:rPr>
    </w:lvl>
    <w:lvl w:ilvl="6">
      <w:start w:val="1"/>
      <w:numFmt w:val="none"/>
      <w:lvlText w:val=""/>
      <w:lvlJc w:val="left"/>
      <w:pPr>
        <w:ind w:left="720" w:firstLine="2115"/>
      </w:pPr>
      <w:rPr>
        <w:rFonts w:hint="default"/>
      </w:rPr>
    </w:lvl>
    <w:lvl w:ilvl="7">
      <w:start w:val="1"/>
      <w:numFmt w:val="none"/>
      <w:lvlText w:val=""/>
      <w:lvlJc w:val="left"/>
      <w:pPr>
        <w:ind w:left="720" w:firstLine="2115"/>
      </w:pPr>
      <w:rPr>
        <w:rFonts w:hint="default"/>
      </w:rPr>
    </w:lvl>
    <w:lvl w:ilvl="8">
      <w:start w:val="1"/>
      <w:numFmt w:val="none"/>
      <w:lvlText w:val=""/>
      <w:lvlJc w:val="left"/>
      <w:pPr>
        <w:ind w:left="720" w:firstLine="2115"/>
      </w:pPr>
      <w:rPr>
        <w:rFonts w:hint="default"/>
      </w:rPr>
    </w:lvl>
  </w:abstractNum>
  <w:abstractNum w:abstractNumId="6" w15:restartNumberingAfterBreak="0">
    <w:nsid w:val="419D6B8C"/>
    <w:multiLevelType w:val="hybridMultilevel"/>
    <w:tmpl w:val="8C0ADBC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F582B42"/>
    <w:multiLevelType w:val="multilevel"/>
    <w:tmpl w:val="7E064B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17D4174"/>
    <w:multiLevelType w:val="multilevel"/>
    <w:tmpl w:val="B80C47F8"/>
    <w:lvl w:ilvl="0">
      <w:start w:val="1"/>
      <w:numFmt w:val="decimal"/>
      <w:lvlText w:val="%1."/>
      <w:lvlJc w:val="left"/>
      <w:pPr>
        <w:ind w:left="360" w:hanging="360"/>
      </w:p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9" w15:restartNumberingAfterBreak="0">
    <w:nsid w:val="64001A5F"/>
    <w:multiLevelType w:val="multilevel"/>
    <w:tmpl w:val="153E2A22"/>
    <w:numStyleLink w:val="PleaList"/>
  </w:abstractNum>
  <w:num w:numId="1" w16cid:durableId="1880822921">
    <w:abstractNumId w:val="2"/>
  </w:num>
  <w:num w:numId="2" w16cid:durableId="1934044826">
    <w:abstractNumId w:val="0"/>
  </w:num>
  <w:num w:numId="3" w16cid:durableId="81076625">
    <w:abstractNumId w:val="7"/>
  </w:num>
  <w:num w:numId="4" w16cid:durableId="2025091276">
    <w:abstractNumId w:val="6"/>
  </w:num>
  <w:num w:numId="5" w16cid:durableId="1325277109">
    <w:abstractNumId w:val="1"/>
  </w:num>
  <w:num w:numId="6" w16cid:durableId="329064456">
    <w:abstractNumId w:val="3"/>
  </w:num>
  <w:num w:numId="7" w16cid:durableId="436172029">
    <w:abstractNumId w:val="4"/>
  </w:num>
  <w:num w:numId="8" w16cid:durableId="169832586">
    <w:abstractNumId w:val="5"/>
  </w:num>
  <w:num w:numId="9" w16cid:durableId="7490938">
    <w:abstractNumId w:val="9"/>
  </w:num>
  <w:num w:numId="10" w16cid:durableId="8295169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95B"/>
    <w:rsid w:val="00001F03"/>
    <w:rsid w:val="00002FCE"/>
    <w:rsid w:val="000074DD"/>
    <w:rsid w:val="00010BF0"/>
    <w:rsid w:val="00061CB1"/>
    <w:rsid w:val="00094251"/>
    <w:rsid w:val="000A6B21"/>
    <w:rsid w:val="000B561B"/>
    <w:rsid w:val="000E0F88"/>
    <w:rsid w:val="000F36A5"/>
    <w:rsid w:val="00112C96"/>
    <w:rsid w:val="001141E3"/>
    <w:rsid w:val="00142277"/>
    <w:rsid w:val="00194708"/>
    <w:rsid w:val="001C1CB7"/>
    <w:rsid w:val="001C3CD2"/>
    <w:rsid w:val="00205FCA"/>
    <w:rsid w:val="00235D51"/>
    <w:rsid w:val="0025597A"/>
    <w:rsid w:val="0027731A"/>
    <w:rsid w:val="00277730"/>
    <w:rsid w:val="00297CA1"/>
    <w:rsid w:val="002A5761"/>
    <w:rsid w:val="002A7CC0"/>
    <w:rsid w:val="002B7F33"/>
    <w:rsid w:val="002D48F0"/>
    <w:rsid w:val="002F1EA6"/>
    <w:rsid w:val="0030779A"/>
    <w:rsid w:val="00332B25"/>
    <w:rsid w:val="00337E23"/>
    <w:rsid w:val="0036595B"/>
    <w:rsid w:val="003B032C"/>
    <w:rsid w:val="003B4DA6"/>
    <w:rsid w:val="003D3965"/>
    <w:rsid w:val="00401296"/>
    <w:rsid w:val="00474D64"/>
    <w:rsid w:val="00496A72"/>
    <w:rsid w:val="004A3F7B"/>
    <w:rsid w:val="004B6605"/>
    <w:rsid w:val="004C0B6B"/>
    <w:rsid w:val="004E4959"/>
    <w:rsid w:val="004E4A11"/>
    <w:rsid w:val="005205B3"/>
    <w:rsid w:val="00522C07"/>
    <w:rsid w:val="00595183"/>
    <w:rsid w:val="005A419B"/>
    <w:rsid w:val="005B2B8D"/>
    <w:rsid w:val="005D04F9"/>
    <w:rsid w:val="0061758B"/>
    <w:rsid w:val="006430D6"/>
    <w:rsid w:val="00652C49"/>
    <w:rsid w:val="00695604"/>
    <w:rsid w:val="006B35CD"/>
    <w:rsid w:val="00743E6E"/>
    <w:rsid w:val="00756884"/>
    <w:rsid w:val="00776AA8"/>
    <w:rsid w:val="007832BD"/>
    <w:rsid w:val="00784012"/>
    <w:rsid w:val="007D6CC6"/>
    <w:rsid w:val="007E7D0B"/>
    <w:rsid w:val="007F5CCD"/>
    <w:rsid w:val="00813A7F"/>
    <w:rsid w:val="00826327"/>
    <w:rsid w:val="00877622"/>
    <w:rsid w:val="008C7D20"/>
    <w:rsid w:val="00907BD9"/>
    <w:rsid w:val="00941625"/>
    <w:rsid w:val="00950143"/>
    <w:rsid w:val="00984003"/>
    <w:rsid w:val="009F6EF7"/>
    <w:rsid w:val="00A17EFE"/>
    <w:rsid w:val="00A3290E"/>
    <w:rsid w:val="00AB1E13"/>
    <w:rsid w:val="00AC2517"/>
    <w:rsid w:val="00B109C3"/>
    <w:rsid w:val="00B150AD"/>
    <w:rsid w:val="00B50B3C"/>
    <w:rsid w:val="00B51471"/>
    <w:rsid w:val="00B80363"/>
    <w:rsid w:val="00BB6D2C"/>
    <w:rsid w:val="00BD1E24"/>
    <w:rsid w:val="00BD34AC"/>
    <w:rsid w:val="00C32E27"/>
    <w:rsid w:val="00C747BA"/>
    <w:rsid w:val="00C8246C"/>
    <w:rsid w:val="00C9263E"/>
    <w:rsid w:val="00CA5708"/>
    <w:rsid w:val="00CD36DE"/>
    <w:rsid w:val="00D45294"/>
    <w:rsid w:val="00D520C4"/>
    <w:rsid w:val="00D66F25"/>
    <w:rsid w:val="00DA1AE2"/>
    <w:rsid w:val="00EF01ED"/>
    <w:rsid w:val="00F25D8E"/>
    <w:rsid w:val="00F55C79"/>
    <w:rsid w:val="00FE45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1AB8D"/>
  <w15:docId w15:val="{9A9EB32A-08B7-4F96-86C2-245AE7D0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t-EE" w:eastAsia="et-E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5B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sz w:val="24"/>
      <w:szCs w:val="24"/>
      <w:bdr w:val="none" w:sz="0" w:space="0" w:color="auto"/>
      <w:lang w:val="en-EE" w:eastAsia="en-US"/>
    </w:rPr>
  </w:style>
  <w:style w:type="paragraph" w:styleId="Heading1">
    <w:name w:val="heading 1"/>
    <w:basedOn w:val="Normal"/>
    <w:next w:val="Normal"/>
    <w:link w:val="Heading1Char"/>
    <w:qFormat/>
    <w:rsid w:val="0027731A"/>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2F5496" w:themeColor="accent1" w:themeShade="BF"/>
      <w:sz w:val="32"/>
      <w:szCs w:val="32"/>
      <w:bdr w:val="nil"/>
      <w:lang w:val="en-US"/>
    </w:rPr>
  </w:style>
  <w:style w:type="paragraph" w:styleId="Heading2">
    <w:name w:val="heading 2"/>
    <w:basedOn w:val="Normal"/>
    <w:next w:val="Normal"/>
    <w:link w:val="Heading2Char"/>
    <w:uiPriority w:val="1"/>
    <w:unhideWhenUsed/>
    <w:qFormat/>
    <w:rsid w:val="0027731A"/>
    <w:pPr>
      <w:keepNext/>
      <w:keepLines/>
      <w:pBdr>
        <w:top w:val="nil"/>
        <w:left w:val="nil"/>
        <w:bottom w:val="nil"/>
        <w:right w:val="nil"/>
        <w:between w:val="nil"/>
        <w:bar w:val="nil"/>
      </w:pBdr>
      <w:spacing w:before="40"/>
      <w:outlineLvl w:val="1"/>
    </w:pPr>
    <w:rPr>
      <w:rFonts w:asciiTheme="majorHAnsi" w:eastAsiaTheme="majorEastAsia" w:hAnsiTheme="majorHAnsi" w:cstheme="majorBidi"/>
      <w:color w:val="2F5496" w:themeColor="accent1" w:themeShade="BF"/>
      <w:sz w:val="26"/>
      <w:szCs w:val="26"/>
      <w:bdr w:val="nil"/>
      <w:lang w:val="en-US"/>
    </w:rPr>
  </w:style>
  <w:style w:type="paragraph" w:styleId="Heading3">
    <w:name w:val="heading 3"/>
    <w:basedOn w:val="Normal"/>
    <w:link w:val="Heading3Char"/>
    <w:uiPriority w:val="2"/>
    <w:qFormat/>
    <w:rsid w:val="000B561B"/>
    <w:pPr>
      <w:spacing w:before="100" w:beforeAutospacing="1" w:after="100" w:afterAutospacing="1"/>
      <w:outlineLvl w:val="2"/>
    </w:pPr>
    <w:rPr>
      <w:rFonts w:ascii="Times New Roman" w:hAnsi="Times New Roman" w:cs="Times New Roman"/>
      <w:b/>
      <w:bCs/>
      <w:sz w:val="27"/>
      <w:szCs w:val="27"/>
      <w:lang w:val="et-EE"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pPr>
      <w:tabs>
        <w:tab w:val="center" w:pos="4536"/>
        <w:tab w:val="right" w:pos="9072"/>
      </w:tabs>
    </w:pPr>
    <w:rPr>
      <w:rFonts w:ascii="Calibri" w:hAnsi="Calibri" w:cs="Arial Unicode MS"/>
      <w:color w:val="000000"/>
      <w:sz w:val="22"/>
      <w:szCs w:val="22"/>
      <w:u w:color="000000"/>
    </w:rPr>
  </w:style>
  <w:style w:type="paragraph" w:customStyle="1" w:styleId="Default">
    <w:name w:val="Default"/>
    <w:uiPriority w:val="99"/>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Footer">
    <w:name w:val="footer"/>
    <w:basedOn w:val="Normal"/>
    <w:link w:val="FooterChar"/>
    <w:uiPriority w:val="99"/>
    <w:unhideWhenUsed/>
    <w:rsid w:val="00695604"/>
    <w:pPr>
      <w:pBdr>
        <w:top w:val="nil"/>
        <w:left w:val="nil"/>
        <w:bottom w:val="nil"/>
        <w:right w:val="nil"/>
        <w:between w:val="nil"/>
        <w:bar w:val="nil"/>
      </w:pBdr>
      <w:tabs>
        <w:tab w:val="center" w:pos="4536"/>
        <w:tab w:val="right" w:pos="9072"/>
      </w:tabs>
    </w:pPr>
    <w:rPr>
      <w:rFonts w:ascii="Times New Roman" w:eastAsia="Arial Unicode MS" w:hAnsi="Times New Roman" w:cs="Times New Roman"/>
      <w:bdr w:val="nil"/>
      <w:lang w:val="en-US"/>
    </w:rPr>
  </w:style>
  <w:style w:type="character" w:customStyle="1" w:styleId="FooterChar">
    <w:name w:val="Footer Char"/>
    <w:basedOn w:val="DefaultParagraphFont"/>
    <w:link w:val="Footer"/>
    <w:uiPriority w:val="99"/>
    <w:rsid w:val="00695604"/>
    <w:rPr>
      <w:sz w:val="24"/>
      <w:szCs w:val="24"/>
      <w:lang w:val="en-US" w:eastAsia="en-US"/>
    </w:rPr>
  </w:style>
  <w:style w:type="character" w:customStyle="1" w:styleId="Heading3Char">
    <w:name w:val="Heading 3 Char"/>
    <w:basedOn w:val="DefaultParagraphFont"/>
    <w:link w:val="Heading3"/>
    <w:uiPriority w:val="9"/>
    <w:rsid w:val="000B561B"/>
    <w:rPr>
      <w:rFonts w:eastAsia="Times New Roman"/>
      <w:b/>
      <w:bCs/>
      <w:sz w:val="27"/>
      <w:szCs w:val="27"/>
      <w:bdr w:val="none" w:sz="0" w:space="0" w:color="auto"/>
    </w:rPr>
  </w:style>
  <w:style w:type="character" w:styleId="Strong">
    <w:name w:val="Strong"/>
    <w:basedOn w:val="DefaultParagraphFont"/>
    <w:uiPriority w:val="22"/>
    <w:qFormat/>
    <w:rsid w:val="000B561B"/>
    <w:rPr>
      <w:b/>
      <w:bCs/>
    </w:rPr>
  </w:style>
  <w:style w:type="paragraph" w:styleId="NormalWeb">
    <w:name w:val="Normal (Web)"/>
    <w:basedOn w:val="Normal"/>
    <w:uiPriority w:val="99"/>
    <w:rsid w:val="000B561B"/>
    <w:pPr>
      <w:spacing w:before="100" w:beforeAutospacing="1" w:after="100" w:afterAutospacing="1"/>
    </w:pPr>
    <w:rPr>
      <w:rFonts w:ascii="Times New Roman" w:hAnsi="Times New Roman" w:cs="Times New Roman"/>
      <w:lang w:val="et-EE" w:eastAsia="et-EE"/>
    </w:rPr>
  </w:style>
  <w:style w:type="character" w:customStyle="1" w:styleId="mm">
    <w:name w:val="mm"/>
    <w:basedOn w:val="DefaultParagraphFont"/>
    <w:rsid w:val="000B561B"/>
  </w:style>
  <w:style w:type="character" w:customStyle="1" w:styleId="tyhik">
    <w:name w:val="tyhik"/>
    <w:basedOn w:val="DefaultParagraphFont"/>
    <w:rsid w:val="000B561B"/>
  </w:style>
  <w:style w:type="paragraph" w:styleId="ListParagraph">
    <w:name w:val="List Paragraph"/>
    <w:basedOn w:val="Normal"/>
    <w:uiPriority w:val="34"/>
    <w:qFormat/>
    <w:rsid w:val="002D48F0"/>
    <w:pPr>
      <w:pBdr>
        <w:top w:val="nil"/>
        <w:left w:val="nil"/>
        <w:bottom w:val="nil"/>
        <w:right w:val="nil"/>
        <w:between w:val="nil"/>
        <w:bar w:val="nil"/>
      </w:pBdr>
      <w:ind w:left="720"/>
      <w:contextualSpacing/>
    </w:pPr>
    <w:rPr>
      <w:rFonts w:ascii="Times New Roman" w:eastAsia="Arial Unicode MS" w:hAnsi="Times New Roman" w:cs="Times New Roman"/>
      <w:bdr w:val="nil"/>
      <w:lang w:val="en-US"/>
    </w:rPr>
  </w:style>
  <w:style w:type="paragraph" w:styleId="FootnoteText">
    <w:name w:val="footnote text"/>
    <w:basedOn w:val="Normal"/>
    <w:link w:val="FootnoteTextChar"/>
    <w:uiPriority w:val="99"/>
    <w:rsid w:val="001141E3"/>
    <w:rPr>
      <w:rFonts w:ascii="Times New Roman" w:hAnsi="Times New Roman" w:cs="Times New Roman"/>
      <w:sz w:val="20"/>
      <w:szCs w:val="20"/>
      <w:lang w:val="et-EE" w:eastAsia="et-EE"/>
    </w:rPr>
  </w:style>
  <w:style w:type="character" w:customStyle="1" w:styleId="FootnoteTextChar">
    <w:name w:val="Footnote Text Char"/>
    <w:basedOn w:val="DefaultParagraphFont"/>
    <w:link w:val="FootnoteText"/>
    <w:uiPriority w:val="99"/>
    <w:rsid w:val="001141E3"/>
    <w:rPr>
      <w:rFonts w:eastAsia="Times New Roman"/>
      <w:bdr w:val="none" w:sz="0" w:space="0" w:color="auto"/>
    </w:rPr>
  </w:style>
  <w:style w:type="character" w:styleId="FootnoteReference">
    <w:name w:val="footnote reference"/>
    <w:basedOn w:val="DefaultParagraphFont"/>
    <w:uiPriority w:val="99"/>
    <w:rsid w:val="001141E3"/>
    <w:rPr>
      <w:vertAlign w:val="superscript"/>
    </w:rPr>
  </w:style>
  <w:style w:type="character" w:customStyle="1" w:styleId="Heading1Char">
    <w:name w:val="Heading 1 Char"/>
    <w:basedOn w:val="DefaultParagraphFont"/>
    <w:link w:val="Heading1"/>
    <w:uiPriority w:val="1"/>
    <w:rsid w:val="0027731A"/>
    <w:rPr>
      <w:rFonts w:asciiTheme="majorHAnsi" w:eastAsiaTheme="majorEastAsia" w:hAnsiTheme="majorHAnsi" w:cstheme="majorBidi"/>
      <w:color w:val="2F5496" w:themeColor="accent1" w:themeShade="BF"/>
      <w:sz w:val="32"/>
      <w:szCs w:val="32"/>
      <w:lang w:val="en-US" w:eastAsia="en-US"/>
    </w:rPr>
  </w:style>
  <w:style w:type="character" w:customStyle="1" w:styleId="Heading2Char">
    <w:name w:val="Heading 2 Char"/>
    <w:basedOn w:val="DefaultParagraphFont"/>
    <w:link w:val="Heading2"/>
    <w:uiPriority w:val="1"/>
    <w:rsid w:val="0027731A"/>
    <w:rPr>
      <w:rFonts w:asciiTheme="majorHAnsi" w:eastAsiaTheme="majorEastAsia" w:hAnsiTheme="majorHAnsi" w:cstheme="majorBidi"/>
      <w:color w:val="2F5496" w:themeColor="accent1" w:themeShade="BF"/>
      <w:sz w:val="26"/>
      <w:szCs w:val="26"/>
      <w:lang w:val="en-US" w:eastAsia="en-US"/>
    </w:rPr>
  </w:style>
  <w:style w:type="paragraph" w:customStyle="1" w:styleId="Paragraph">
    <w:name w:val="Paragraph"/>
    <w:basedOn w:val="Normal"/>
    <w:qFormat/>
    <w:rsid w:val="00CD36DE"/>
    <w:pPr>
      <w:spacing w:before="240" w:after="240"/>
      <w:jc w:val="both"/>
    </w:pPr>
    <w:rPr>
      <w:rFonts w:asciiTheme="majorHAnsi" w:eastAsiaTheme="minorHAnsi" w:hAnsiTheme="majorHAnsi" w:cstheme="minorBidi"/>
      <w:sz w:val="20"/>
      <w:szCs w:val="20"/>
      <w:lang w:val="et-EE"/>
    </w:rPr>
  </w:style>
  <w:style w:type="numbering" w:customStyle="1" w:styleId="NumberedHeadings">
    <w:name w:val="Numbered Headings"/>
    <w:basedOn w:val="111111"/>
    <w:uiPriority w:val="99"/>
    <w:rsid w:val="00CD36DE"/>
    <w:pPr>
      <w:numPr>
        <w:numId w:val="7"/>
      </w:numPr>
    </w:pPr>
  </w:style>
  <w:style w:type="paragraph" w:customStyle="1" w:styleId="Clause1">
    <w:name w:val="Clause 1"/>
    <w:basedOn w:val="ListParagraph"/>
    <w:uiPriority w:val="3"/>
    <w:qFormat/>
    <w:rsid w:val="00CD36DE"/>
    <w:pPr>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709" w:hanging="709"/>
      <w:contextualSpacing w:val="0"/>
      <w:jc w:val="both"/>
    </w:pPr>
    <w:rPr>
      <w:rFonts w:asciiTheme="majorHAnsi" w:eastAsiaTheme="minorHAnsi" w:hAnsiTheme="majorHAnsi" w:cstheme="minorBidi"/>
      <w:sz w:val="20"/>
      <w:szCs w:val="20"/>
      <w:bdr w:val="none" w:sz="0" w:space="0" w:color="auto"/>
      <w:lang w:val="et-EE"/>
    </w:rPr>
  </w:style>
  <w:style w:type="paragraph" w:customStyle="1" w:styleId="Clause2">
    <w:name w:val="Clause 2"/>
    <w:basedOn w:val="Clause1"/>
    <w:uiPriority w:val="3"/>
    <w:qFormat/>
    <w:rsid w:val="00CD36DE"/>
  </w:style>
  <w:style w:type="table" w:styleId="TableGrid">
    <w:name w:val="Table Grid"/>
    <w:basedOn w:val="TableNormal"/>
    <w:uiPriority w:val="39"/>
    <w:rsid w:val="00CD36DE"/>
    <w:pPr>
      <w:pBdr>
        <w:top w:val="none" w:sz="0" w:space="0" w:color="auto"/>
        <w:left w:val="none" w:sz="0" w:space="0" w:color="auto"/>
        <w:bottom w:val="none" w:sz="0" w:space="0" w:color="auto"/>
        <w:right w:val="none" w:sz="0" w:space="0" w:color="auto"/>
        <w:between w:val="none" w:sz="0" w:space="0" w:color="auto"/>
        <w:bar w:val="none" w:sz="0" w:color="auto"/>
      </w:pBdr>
    </w:pPr>
    <w:rPr>
      <w:rFonts w:asciiTheme="majorHAnsi" w:eastAsiaTheme="minorHAnsi" w:hAnsiTheme="majorHAnsi" w:cstheme="minorBidi"/>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3">
    <w:name w:val="Clause 3"/>
    <w:basedOn w:val="Clause2"/>
    <w:uiPriority w:val="3"/>
    <w:qFormat/>
    <w:rsid w:val="00CD36DE"/>
  </w:style>
  <w:style w:type="paragraph" w:customStyle="1" w:styleId="Clause2A">
    <w:name w:val="Clause 2A"/>
    <w:basedOn w:val="Clause2"/>
    <w:uiPriority w:val="10"/>
    <w:qFormat/>
    <w:rsid w:val="00CD36DE"/>
  </w:style>
  <w:style w:type="paragraph" w:customStyle="1" w:styleId="Clause1A">
    <w:name w:val="Clause 1A"/>
    <w:basedOn w:val="Clause2"/>
    <w:uiPriority w:val="10"/>
    <w:qFormat/>
    <w:rsid w:val="00CD36DE"/>
  </w:style>
  <w:style w:type="paragraph" w:customStyle="1" w:styleId="Clause1B">
    <w:name w:val="Clause 1B"/>
    <w:basedOn w:val="Clause2"/>
    <w:uiPriority w:val="10"/>
    <w:qFormat/>
    <w:rsid w:val="00CD36DE"/>
  </w:style>
  <w:style w:type="paragraph" w:customStyle="1" w:styleId="Enclosureheading">
    <w:name w:val="Enclosure heading"/>
    <w:basedOn w:val="Paragraph"/>
    <w:next w:val="Enclosurelist"/>
    <w:uiPriority w:val="8"/>
    <w:qFormat/>
    <w:rsid w:val="00CD36DE"/>
    <w:pPr>
      <w:numPr>
        <w:numId w:val="9"/>
      </w:numPr>
      <w:spacing w:before="480" w:after="0"/>
    </w:pPr>
  </w:style>
  <w:style w:type="paragraph" w:customStyle="1" w:styleId="Enclosurelist">
    <w:name w:val="Enclosure list"/>
    <w:basedOn w:val="Paragraph"/>
    <w:uiPriority w:val="8"/>
    <w:qFormat/>
    <w:rsid w:val="00CD36DE"/>
    <w:pPr>
      <w:numPr>
        <w:ilvl w:val="1"/>
        <w:numId w:val="9"/>
      </w:numPr>
      <w:spacing w:before="0" w:after="0"/>
      <w:ind w:left="2835"/>
    </w:pPr>
  </w:style>
  <w:style w:type="numbering" w:customStyle="1" w:styleId="PleaList">
    <w:name w:val="Plea List"/>
    <w:uiPriority w:val="99"/>
    <w:rsid w:val="00CD36DE"/>
    <w:pPr>
      <w:numPr>
        <w:numId w:val="8"/>
      </w:numPr>
    </w:pPr>
  </w:style>
  <w:style w:type="paragraph" w:customStyle="1" w:styleId="addressenclosure">
    <w:name w:val="address/enclosure"/>
    <w:basedOn w:val="Normal"/>
    <w:link w:val="addressenclosureChar"/>
    <w:semiHidden/>
    <w:qFormat/>
    <w:rsid w:val="00CD36DE"/>
    <w:pPr>
      <w:tabs>
        <w:tab w:val="left" w:pos="737"/>
      </w:tabs>
      <w:spacing w:line="240" w:lineRule="atLeast"/>
    </w:pPr>
    <w:rPr>
      <w:rFonts w:ascii="Arial" w:eastAsiaTheme="minorHAnsi" w:hAnsi="Arial" w:cstheme="minorBidi"/>
      <w:sz w:val="18"/>
      <w:szCs w:val="16"/>
      <w:lang w:val="et-EE"/>
    </w:rPr>
  </w:style>
  <w:style w:type="character" w:customStyle="1" w:styleId="addressenclosureChar">
    <w:name w:val="address/enclosure Char"/>
    <w:basedOn w:val="DefaultParagraphFont"/>
    <w:link w:val="addressenclosure"/>
    <w:semiHidden/>
    <w:rsid w:val="00CD36DE"/>
    <w:rPr>
      <w:rFonts w:ascii="Arial" w:eastAsiaTheme="minorHAnsi" w:hAnsi="Arial" w:cstheme="minorBidi"/>
      <w:sz w:val="18"/>
      <w:szCs w:val="16"/>
      <w:bdr w:val="none" w:sz="0" w:space="0" w:color="auto"/>
      <w:lang w:eastAsia="en-US"/>
    </w:rPr>
  </w:style>
  <w:style w:type="character" w:customStyle="1" w:styleId="cf01">
    <w:name w:val="cf01"/>
    <w:basedOn w:val="DefaultParagraphFont"/>
    <w:rsid w:val="00CD36DE"/>
    <w:rPr>
      <w:rFonts w:ascii="Segoe UI" w:hAnsi="Segoe UI" w:cs="Segoe UI" w:hint="default"/>
      <w:sz w:val="18"/>
      <w:szCs w:val="18"/>
    </w:rPr>
  </w:style>
  <w:style w:type="numbering" w:styleId="111111">
    <w:name w:val="Outline List 2"/>
    <w:basedOn w:val="NoList"/>
    <w:uiPriority w:val="99"/>
    <w:semiHidden/>
    <w:unhideWhenUsed/>
    <w:rsid w:val="00CD3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98619-A46E-401E-8491-28AD317EB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Väino Koorberg</cp:lastModifiedBy>
  <cp:revision>2</cp:revision>
  <dcterms:created xsi:type="dcterms:W3CDTF">2026-05-20T12:55:00Z</dcterms:created>
  <dcterms:modified xsi:type="dcterms:W3CDTF">2026-05-20T12:55:00Z</dcterms:modified>
</cp:coreProperties>
</file>